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0F1AF" w14:textId="77777777" w:rsidR="00D410EE" w:rsidRPr="00F54CCC" w:rsidRDefault="00D410EE" w:rsidP="00D410EE">
      <w:pPr>
        <w:rPr>
          <w:rFonts w:ascii="Times New Roman" w:hAnsi="Times New Roman" w:cs="Times New Roman"/>
          <w:sz w:val="28"/>
          <w:szCs w:val="28"/>
          <w:lang w:val="en-GB"/>
        </w:rPr>
      </w:pPr>
      <w:r w:rsidRPr="00F54CCC">
        <w:rPr>
          <w:rFonts w:ascii="Times New Roman" w:hAnsi="Times New Roman" w:cs="Times New Roman"/>
          <w:sz w:val="28"/>
          <w:szCs w:val="28"/>
          <w:lang w:val="en-GB"/>
        </w:rPr>
        <w:t>Phil Benson</w:t>
      </w:r>
    </w:p>
    <w:p w14:paraId="2FE4A86F" w14:textId="77777777" w:rsidR="00D96E7C" w:rsidRPr="00F54CCC" w:rsidRDefault="00D410EE" w:rsidP="008A2BCB">
      <w:pPr>
        <w:rPr>
          <w:rFonts w:ascii="Times New Roman" w:hAnsi="Times New Roman" w:cs="Times New Roman"/>
          <w:sz w:val="28"/>
          <w:szCs w:val="28"/>
          <w:lang w:val="en-GB"/>
        </w:rPr>
      </w:pPr>
      <w:r w:rsidRPr="00F54CCC">
        <w:rPr>
          <w:rFonts w:ascii="Times New Roman" w:hAnsi="Times New Roman" w:cs="Times New Roman"/>
          <w:sz w:val="28"/>
          <w:szCs w:val="28"/>
          <w:lang w:val="en-GB"/>
        </w:rPr>
        <w:t xml:space="preserve">Language Learning Environments </w:t>
      </w:r>
    </w:p>
    <w:p w14:paraId="721E6657" w14:textId="77777777" w:rsidR="008A2BCB" w:rsidRPr="00F54CCC" w:rsidRDefault="008A2BCB" w:rsidP="008A2BCB">
      <w:pPr>
        <w:rPr>
          <w:rFonts w:ascii="Times New Roman" w:hAnsi="Times New Roman" w:cs="Times New Roman"/>
          <w:sz w:val="28"/>
          <w:szCs w:val="28"/>
          <w:lang w:val="en-GB"/>
        </w:rPr>
      </w:pPr>
      <w:r w:rsidRPr="00F54CCC">
        <w:rPr>
          <w:rFonts w:ascii="Times New Roman" w:hAnsi="Times New Roman" w:cs="Times New Roman"/>
          <w:sz w:val="28"/>
          <w:szCs w:val="28"/>
          <w:lang w:val="en-GB"/>
        </w:rPr>
        <w:t>Spatial Perspectives on SLA</w:t>
      </w:r>
    </w:p>
    <w:p w14:paraId="13490468" w14:textId="77777777" w:rsidR="008A2BCB" w:rsidRPr="00F54CCC" w:rsidRDefault="008A2BCB" w:rsidP="008A2BCB">
      <w:pPr>
        <w:rPr>
          <w:rFonts w:ascii="Times New Roman" w:hAnsi="Times New Roman" w:cs="Times New Roman"/>
          <w:sz w:val="28"/>
          <w:szCs w:val="28"/>
          <w:lang w:val="en-GB"/>
        </w:rPr>
      </w:pPr>
      <w:r w:rsidRPr="00F54CCC">
        <w:rPr>
          <w:rFonts w:ascii="Times New Roman" w:hAnsi="Times New Roman" w:cs="Times New Roman"/>
          <w:sz w:val="28"/>
          <w:szCs w:val="28"/>
          <w:lang w:val="en-GB"/>
        </w:rPr>
        <w:t>MULTILINGUAL MATTERS, Bristol, Blue Ridge Summit, 2021</w:t>
      </w:r>
      <w:r w:rsidR="004270BF" w:rsidRPr="00F54CCC">
        <w:rPr>
          <w:rFonts w:ascii="Times New Roman" w:hAnsi="Times New Roman" w:cs="Times New Roman"/>
          <w:sz w:val="28"/>
          <w:szCs w:val="28"/>
          <w:lang w:val="en-GB"/>
        </w:rPr>
        <w:t xml:space="preserve">, </w:t>
      </w:r>
      <w:r w:rsidR="00A11B9A" w:rsidRPr="00F54CCC">
        <w:rPr>
          <w:rFonts w:ascii="Times New Roman" w:hAnsi="Times New Roman" w:cs="Times New Roman"/>
          <w:sz w:val="28"/>
          <w:szCs w:val="28"/>
          <w:lang w:val="en-GB"/>
        </w:rPr>
        <w:t xml:space="preserve">€ </w:t>
      </w:r>
      <w:r w:rsidR="004B764C">
        <w:rPr>
          <w:rFonts w:ascii="Times New Roman" w:hAnsi="Times New Roman" w:cs="Times New Roman"/>
          <w:sz w:val="28"/>
          <w:szCs w:val="28"/>
          <w:lang w:val="en-GB"/>
        </w:rPr>
        <w:t>29, 95 (</w:t>
      </w:r>
      <w:r w:rsidR="004B764C" w:rsidRPr="00F54CCC">
        <w:rPr>
          <w:rFonts w:ascii="Times New Roman" w:hAnsi="Times New Roman" w:cs="Times New Roman"/>
          <w:sz w:val="28"/>
          <w:szCs w:val="28"/>
          <w:lang w:val="en-GB"/>
        </w:rPr>
        <w:t>€</w:t>
      </w:r>
      <w:r w:rsidR="004B764C">
        <w:rPr>
          <w:rFonts w:ascii="Times New Roman" w:hAnsi="Times New Roman" w:cs="Times New Roman"/>
          <w:sz w:val="28"/>
          <w:szCs w:val="28"/>
          <w:lang w:val="en-GB"/>
        </w:rPr>
        <w:t xml:space="preserve"> 33</w:t>
      </w:r>
      <w:r w:rsidR="004B764C" w:rsidRPr="00F54CCC">
        <w:rPr>
          <w:rFonts w:ascii="Times New Roman" w:hAnsi="Times New Roman" w:cs="Times New Roman"/>
          <w:sz w:val="28"/>
          <w:szCs w:val="28"/>
          <w:lang w:val="en-GB"/>
        </w:rPr>
        <w:t>,3</w:t>
      </w:r>
      <w:r w:rsidR="004B764C">
        <w:rPr>
          <w:rFonts w:ascii="Times New Roman" w:hAnsi="Times New Roman" w:cs="Times New Roman"/>
          <w:sz w:val="28"/>
          <w:szCs w:val="28"/>
          <w:lang w:val="en-GB"/>
        </w:rPr>
        <w:t>7 on Amazon.it)</w:t>
      </w:r>
    </w:p>
    <w:p w14:paraId="733AB35D" w14:textId="77777777" w:rsidR="00B07954" w:rsidRPr="00F54CCC" w:rsidRDefault="00B07954">
      <w:pPr>
        <w:rPr>
          <w:lang w:val="en-GB"/>
        </w:rPr>
      </w:pPr>
    </w:p>
    <w:p w14:paraId="2DFFEFB9" w14:textId="77777777" w:rsidR="008A2BCB" w:rsidRPr="00F54CCC" w:rsidRDefault="008A2BCB">
      <w:pPr>
        <w:rPr>
          <w:lang w:val="en-GB"/>
        </w:rPr>
      </w:pPr>
      <w:proofErr w:type="spellStart"/>
      <w:r w:rsidRPr="00F54CCC">
        <w:rPr>
          <w:lang w:val="en-GB"/>
        </w:rPr>
        <w:t>Luisanna</w:t>
      </w:r>
      <w:proofErr w:type="spellEnd"/>
      <w:r w:rsidRPr="00F54CCC">
        <w:rPr>
          <w:lang w:val="en-GB"/>
        </w:rPr>
        <w:t xml:space="preserve"> </w:t>
      </w:r>
      <w:proofErr w:type="spellStart"/>
      <w:r w:rsidRPr="00F54CCC">
        <w:rPr>
          <w:lang w:val="en-GB"/>
        </w:rPr>
        <w:t>Paggiaro</w:t>
      </w:r>
      <w:proofErr w:type="spellEnd"/>
    </w:p>
    <w:p w14:paraId="4E9C4647" w14:textId="77777777" w:rsidR="005E30B9" w:rsidRPr="00F54CCC" w:rsidRDefault="005E30B9" w:rsidP="008A2BCB">
      <w:pPr>
        <w:rPr>
          <w:rFonts w:ascii="Times New Roman" w:hAnsi="Times New Roman" w:cs="Times New Roman"/>
          <w:lang w:val="en-GB"/>
        </w:rPr>
      </w:pPr>
    </w:p>
    <w:p w14:paraId="5C40E2DD" w14:textId="77777777" w:rsidR="005E30B9" w:rsidRPr="00F54CCC" w:rsidRDefault="005E30B9" w:rsidP="008A2BCB">
      <w:pPr>
        <w:rPr>
          <w:rFonts w:ascii="Times New Roman" w:hAnsi="Times New Roman" w:cs="Times New Roman"/>
          <w:lang w:val="en-GB"/>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5695"/>
      </w:tblGrid>
      <w:tr w:rsidR="003B0111" w:rsidRPr="006A45C6" w14:paraId="304BD912" w14:textId="77777777" w:rsidTr="00CE219D">
        <w:tc>
          <w:tcPr>
            <w:tcW w:w="4077" w:type="dxa"/>
          </w:tcPr>
          <w:p w14:paraId="404C26A8" w14:textId="77777777" w:rsidR="003B0111" w:rsidRPr="00F54CCC" w:rsidRDefault="003B0111" w:rsidP="008A2BCB">
            <w:pPr>
              <w:rPr>
                <w:rFonts w:ascii="Times New Roman" w:hAnsi="Times New Roman" w:cs="Times New Roman"/>
                <w:lang w:val="en-GB"/>
              </w:rPr>
            </w:pPr>
            <w:r w:rsidRPr="00F54CCC">
              <w:rPr>
                <w:rFonts w:ascii="Times New Roman" w:hAnsi="Times New Roman" w:cs="Times New Roman"/>
                <w:noProof/>
                <w:lang w:eastAsia="it-IT"/>
              </w:rPr>
              <w:drawing>
                <wp:inline distT="0" distB="0" distL="0" distR="0" wp14:anchorId="22ECCCFA" wp14:editId="71805D39">
                  <wp:extent cx="1721289" cy="2607945"/>
                  <wp:effectExtent l="0" t="0" r="635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560" cy="2609871"/>
                          </a:xfrm>
                          <a:prstGeom prst="rect">
                            <a:avLst/>
                          </a:prstGeom>
                          <a:noFill/>
                          <a:ln>
                            <a:noFill/>
                          </a:ln>
                        </pic:spPr>
                      </pic:pic>
                    </a:graphicData>
                  </a:graphic>
                </wp:inline>
              </w:drawing>
            </w:r>
          </w:p>
        </w:tc>
        <w:tc>
          <w:tcPr>
            <w:tcW w:w="5695" w:type="dxa"/>
          </w:tcPr>
          <w:p w14:paraId="4473C3DD" w14:textId="77777777" w:rsidR="003B0111" w:rsidRPr="00F54CCC" w:rsidRDefault="003B0111" w:rsidP="002054D2">
            <w:pPr>
              <w:jc w:val="both"/>
              <w:rPr>
                <w:rFonts w:ascii="Times New Roman" w:hAnsi="Times New Roman" w:cs="Times New Roman"/>
                <w:i/>
                <w:sz w:val="22"/>
                <w:szCs w:val="22"/>
                <w:lang w:val="en-GB"/>
              </w:rPr>
            </w:pPr>
            <w:r w:rsidRPr="00F54CCC">
              <w:rPr>
                <w:rFonts w:ascii="Times New Roman" w:hAnsi="Times New Roman" w:cs="Times New Roman"/>
                <w:i/>
                <w:sz w:val="22"/>
                <w:szCs w:val="22"/>
                <w:lang w:val="en-GB"/>
              </w:rPr>
              <w:t xml:space="preserve">Ah if one could sail for ever, on a small quiet, lonely ship, from land to land and isle to isle, and saunter through the spaces of this lovely world, always through the spaces of this lovely world. Sweet it would be sometimes to come to the opaque earth, to block oneself against the stiff land, to annul the vibration of one’s flight against the inertia of our terra firma! </w:t>
            </w:r>
            <w:proofErr w:type="gramStart"/>
            <w:r w:rsidRPr="00F54CCC">
              <w:rPr>
                <w:rFonts w:ascii="Times New Roman" w:hAnsi="Times New Roman" w:cs="Times New Roman"/>
                <w:i/>
                <w:sz w:val="22"/>
                <w:szCs w:val="22"/>
                <w:lang w:val="en-GB"/>
              </w:rPr>
              <w:t>but</w:t>
            </w:r>
            <w:proofErr w:type="gramEnd"/>
            <w:r w:rsidRPr="00F54CCC">
              <w:rPr>
                <w:rFonts w:ascii="Times New Roman" w:hAnsi="Times New Roman" w:cs="Times New Roman"/>
                <w:i/>
                <w:sz w:val="22"/>
                <w:szCs w:val="22"/>
                <w:lang w:val="en-GB"/>
              </w:rPr>
              <w:t xml:space="preserve"> life itself would be in the flight, the tremble of space. Ah the trembling of never-ended space, as one moves in flight! Space, and the frail vibration of space, the glad lonely wringing of the heart. Not to be clogged to the land any more. </w:t>
            </w:r>
          </w:p>
          <w:p w14:paraId="282DBE0B" w14:textId="77777777" w:rsidR="003B0111" w:rsidRPr="00F54CCC" w:rsidRDefault="003B0111" w:rsidP="002054D2">
            <w:pPr>
              <w:jc w:val="both"/>
              <w:rPr>
                <w:rFonts w:ascii="Times New Roman" w:hAnsi="Times New Roman" w:cs="Times New Roman"/>
                <w:sz w:val="22"/>
                <w:szCs w:val="22"/>
                <w:lang w:val="en-GB"/>
              </w:rPr>
            </w:pPr>
            <w:r w:rsidRPr="00F54CCC">
              <w:rPr>
                <w:rFonts w:ascii="Times New Roman" w:hAnsi="Times New Roman" w:cs="Times New Roman"/>
                <w:sz w:val="22"/>
                <w:szCs w:val="22"/>
                <w:lang w:val="en-GB"/>
              </w:rPr>
              <w:t>(</w:t>
            </w:r>
            <w:r w:rsidR="002054D2" w:rsidRPr="00F54CCC">
              <w:rPr>
                <w:rFonts w:ascii="Times New Roman" w:hAnsi="Times New Roman" w:cs="Times New Roman"/>
                <w:sz w:val="22"/>
                <w:szCs w:val="22"/>
                <w:lang w:val="en-GB"/>
              </w:rPr>
              <w:t>D.</w:t>
            </w:r>
            <w:r w:rsidR="00C35F4B" w:rsidRPr="00F54CCC">
              <w:rPr>
                <w:rFonts w:ascii="Times New Roman" w:hAnsi="Times New Roman" w:cs="Times New Roman"/>
                <w:sz w:val="22"/>
                <w:szCs w:val="22"/>
                <w:lang w:val="en-GB"/>
              </w:rPr>
              <w:t xml:space="preserve"> </w:t>
            </w:r>
            <w:r w:rsidR="002054D2" w:rsidRPr="00F54CCC">
              <w:rPr>
                <w:rFonts w:ascii="Times New Roman" w:hAnsi="Times New Roman" w:cs="Times New Roman"/>
                <w:sz w:val="22"/>
                <w:szCs w:val="22"/>
                <w:lang w:val="en-GB"/>
              </w:rPr>
              <w:t>H.</w:t>
            </w:r>
            <w:r w:rsidR="00C35F4B" w:rsidRPr="00F54CCC">
              <w:rPr>
                <w:rFonts w:ascii="Times New Roman" w:hAnsi="Times New Roman" w:cs="Times New Roman"/>
                <w:sz w:val="22"/>
                <w:szCs w:val="22"/>
                <w:lang w:val="en-GB"/>
              </w:rPr>
              <w:t xml:space="preserve"> Lawrence,</w:t>
            </w:r>
            <w:r w:rsidRPr="00F54CCC">
              <w:rPr>
                <w:rFonts w:ascii="Times New Roman" w:hAnsi="Times New Roman" w:cs="Times New Roman"/>
                <w:sz w:val="22"/>
                <w:szCs w:val="22"/>
                <w:lang w:val="en-GB"/>
              </w:rPr>
              <w:t xml:space="preserve"> </w:t>
            </w:r>
            <w:r w:rsidRPr="00F54CCC">
              <w:rPr>
                <w:rFonts w:ascii="Times New Roman" w:hAnsi="Times New Roman" w:cs="Times New Roman"/>
                <w:i/>
                <w:sz w:val="22"/>
                <w:szCs w:val="22"/>
                <w:lang w:val="en-GB"/>
              </w:rPr>
              <w:t>Sea and Sardinia</w:t>
            </w:r>
            <w:r w:rsidRPr="00F54CCC">
              <w:rPr>
                <w:rFonts w:ascii="Times New Roman" w:hAnsi="Times New Roman" w:cs="Times New Roman"/>
                <w:sz w:val="22"/>
                <w:szCs w:val="22"/>
                <w:lang w:val="en-GB"/>
              </w:rPr>
              <w:t>, 1921: 86)</w:t>
            </w:r>
          </w:p>
          <w:p w14:paraId="7DE06DC8" w14:textId="77777777" w:rsidR="003B0111" w:rsidRPr="00F54CCC" w:rsidRDefault="003B0111" w:rsidP="008A2BCB">
            <w:pPr>
              <w:rPr>
                <w:rFonts w:ascii="Times New Roman" w:hAnsi="Times New Roman" w:cs="Times New Roman"/>
                <w:sz w:val="22"/>
                <w:szCs w:val="22"/>
                <w:lang w:val="en-GB"/>
              </w:rPr>
            </w:pPr>
          </w:p>
          <w:p w14:paraId="25E07DEE" w14:textId="77777777" w:rsidR="003B0111" w:rsidRPr="00F54CCC" w:rsidRDefault="000F2046" w:rsidP="00F54CCC">
            <w:pPr>
              <w:jc w:val="both"/>
              <w:rPr>
                <w:rFonts w:ascii="Times New Roman" w:hAnsi="Times New Roman" w:cs="Times New Roman"/>
                <w:sz w:val="22"/>
                <w:szCs w:val="22"/>
                <w:lang w:val="en-GB"/>
              </w:rPr>
            </w:pPr>
            <w:r w:rsidRPr="00F54CCC">
              <w:rPr>
                <w:rFonts w:ascii="Times New Roman" w:hAnsi="Times New Roman" w:cs="Times New Roman"/>
                <w:sz w:val="22"/>
                <w:szCs w:val="22"/>
                <w:lang w:val="en-GB"/>
              </w:rPr>
              <w:t>This q</w:t>
            </w:r>
            <w:r w:rsidR="003B0111" w:rsidRPr="00F54CCC">
              <w:rPr>
                <w:rFonts w:ascii="Times New Roman" w:hAnsi="Times New Roman" w:cs="Times New Roman"/>
                <w:sz w:val="22"/>
                <w:szCs w:val="22"/>
                <w:lang w:val="en-GB"/>
              </w:rPr>
              <w:t>uotation</w:t>
            </w:r>
            <w:r w:rsidR="00A26FB5" w:rsidRPr="00F54CCC">
              <w:rPr>
                <w:rFonts w:ascii="Times New Roman" w:hAnsi="Times New Roman" w:cs="Times New Roman"/>
                <w:sz w:val="22"/>
                <w:szCs w:val="22"/>
                <w:lang w:val="en-GB"/>
              </w:rPr>
              <w:t>,</w:t>
            </w:r>
            <w:r w:rsidR="003B0111" w:rsidRPr="00F54CCC">
              <w:rPr>
                <w:rFonts w:ascii="Times New Roman" w:hAnsi="Times New Roman" w:cs="Times New Roman"/>
                <w:sz w:val="22"/>
                <w:szCs w:val="22"/>
                <w:lang w:val="en-GB"/>
              </w:rPr>
              <w:t xml:space="preserve"> </w:t>
            </w:r>
            <w:r w:rsidRPr="00F54CCC">
              <w:rPr>
                <w:rFonts w:ascii="Times New Roman" w:hAnsi="Times New Roman" w:cs="Times New Roman"/>
                <w:sz w:val="22"/>
                <w:szCs w:val="22"/>
                <w:lang w:val="en-GB"/>
              </w:rPr>
              <w:t>chosen by the author (</w:t>
            </w:r>
            <w:r w:rsidR="003B0111" w:rsidRPr="00F54CCC">
              <w:rPr>
                <w:rFonts w:ascii="Times New Roman" w:hAnsi="Times New Roman" w:cs="Times New Roman"/>
                <w:sz w:val="22"/>
                <w:szCs w:val="22"/>
                <w:lang w:val="en-GB"/>
              </w:rPr>
              <w:t xml:space="preserve">p. </w:t>
            </w:r>
            <w:r w:rsidR="00C35F4B" w:rsidRPr="00F54CCC">
              <w:rPr>
                <w:rFonts w:ascii="Times New Roman" w:hAnsi="Times New Roman" w:cs="Times New Roman"/>
                <w:sz w:val="22"/>
                <w:szCs w:val="22"/>
                <w:lang w:val="en-GB"/>
              </w:rPr>
              <w:t>43</w:t>
            </w:r>
            <w:r w:rsidRPr="00F54CCC">
              <w:rPr>
                <w:rFonts w:ascii="Times New Roman" w:hAnsi="Times New Roman" w:cs="Times New Roman"/>
                <w:sz w:val="22"/>
                <w:szCs w:val="22"/>
                <w:lang w:val="en-GB"/>
              </w:rPr>
              <w:t xml:space="preserve">), </w:t>
            </w:r>
            <w:r w:rsidR="006237EB" w:rsidRPr="00F54CCC">
              <w:rPr>
                <w:rFonts w:ascii="Times New Roman" w:hAnsi="Times New Roman" w:cs="Times New Roman"/>
                <w:sz w:val="22"/>
                <w:szCs w:val="22"/>
                <w:lang w:val="en-GB"/>
              </w:rPr>
              <w:t xml:space="preserve">as an example of the romanticised view of space - freedom, opposed to the inert solidity of ‘the opaque earth’- </w:t>
            </w:r>
            <w:r w:rsidR="0005149B" w:rsidRPr="00F54CCC">
              <w:rPr>
                <w:rFonts w:ascii="Times New Roman" w:hAnsi="Times New Roman" w:cs="Times New Roman"/>
                <w:sz w:val="22"/>
                <w:szCs w:val="22"/>
                <w:lang w:val="en-GB"/>
              </w:rPr>
              <w:t>wonderfully introduces the complexity of the notion of space.</w:t>
            </w:r>
          </w:p>
        </w:tc>
      </w:tr>
    </w:tbl>
    <w:p w14:paraId="68D3578F" w14:textId="77777777" w:rsidR="005E30B9" w:rsidRPr="00F54CCC" w:rsidRDefault="005E30B9" w:rsidP="008A2BCB">
      <w:pPr>
        <w:rPr>
          <w:rFonts w:ascii="Times New Roman" w:hAnsi="Times New Roman" w:cs="Times New Roman"/>
          <w:lang w:val="en-GB"/>
        </w:rPr>
      </w:pPr>
    </w:p>
    <w:p w14:paraId="0ED308DB" w14:textId="77777777" w:rsidR="005E30B9" w:rsidRPr="00F54CCC" w:rsidRDefault="005E30B9" w:rsidP="008A2BCB">
      <w:pPr>
        <w:rPr>
          <w:rFonts w:ascii="Times New Roman" w:hAnsi="Times New Roman" w:cs="Times New Roman"/>
          <w:lang w:val="en-GB"/>
        </w:rPr>
      </w:pPr>
    </w:p>
    <w:p w14:paraId="51076F5B" w14:textId="77777777" w:rsidR="00750AB6" w:rsidRPr="00F54CCC" w:rsidRDefault="008E07A6" w:rsidP="00977515">
      <w:pPr>
        <w:jc w:val="both"/>
        <w:rPr>
          <w:rFonts w:ascii="Times New Roman" w:hAnsi="Times New Roman" w:cs="Times New Roman"/>
          <w:lang w:val="en-GB"/>
        </w:rPr>
      </w:pPr>
      <w:r w:rsidRPr="00F54CCC">
        <w:rPr>
          <w:rFonts w:ascii="Times New Roman" w:hAnsi="Times New Roman" w:cs="Times New Roman"/>
          <w:lang w:val="en-GB"/>
        </w:rPr>
        <w:t xml:space="preserve">To introduce this </w:t>
      </w:r>
      <w:r w:rsidR="009035A5" w:rsidRPr="00F54CCC">
        <w:rPr>
          <w:rFonts w:ascii="Times New Roman" w:hAnsi="Times New Roman" w:cs="Times New Roman"/>
          <w:lang w:val="en-GB"/>
        </w:rPr>
        <w:t>thought-provoking</w:t>
      </w:r>
      <w:r w:rsidR="00611F4F" w:rsidRPr="00F54CCC">
        <w:rPr>
          <w:rFonts w:ascii="Times New Roman" w:hAnsi="Times New Roman" w:cs="Times New Roman"/>
          <w:lang w:val="en-GB"/>
        </w:rPr>
        <w:t xml:space="preserve"> book by Phil Benson, I would like to start from what </w:t>
      </w:r>
      <w:r w:rsidR="00361910" w:rsidRPr="00F54CCC">
        <w:rPr>
          <w:rFonts w:ascii="Times New Roman" w:hAnsi="Times New Roman" w:cs="Times New Roman"/>
          <w:lang w:val="en-GB"/>
        </w:rPr>
        <w:t>t</w:t>
      </w:r>
      <w:r w:rsidR="00611F4F" w:rsidRPr="00F54CCC">
        <w:rPr>
          <w:rFonts w:ascii="Times New Roman" w:hAnsi="Times New Roman" w:cs="Times New Roman"/>
          <w:lang w:val="en-GB"/>
        </w:rPr>
        <w:t xml:space="preserve">he </w:t>
      </w:r>
      <w:r w:rsidR="00361910" w:rsidRPr="00F54CCC">
        <w:rPr>
          <w:rFonts w:ascii="Times New Roman" w:hAnsi="Times New Roman" w:cs="Times New Roman"/>
          <w:lang w:val="en-GB"/>
        </w:rPr>
        <w:t xml:space="preserve">author </w:t>
      </w:r>
      <w:r w:rsidR="00611F4F" w:rsidRPr="00F54CCC">
        <w:rPr>
          <w:rFonts w:ascii="Times New Roman" w:hAnsi="Times New Roman" w:cs="Times New Roman"/>
          <w:lang w:val="en-GB"/>
        </w:rPr>
        <w:t>asserts</w:t>
      </w:r>
      <w:r w:rsidR="006A45C6">
        <w:rPr>
          <w:rFonts w:ascii="Times New Roman" w:hAnsi="Times New Roman" w:cs="Times New Roman"/>
          <w:lang w:val="en-GB"/>
        </w:rPr>
        <w:t xml:space="preserve"> on</w:t>
      </w:r>
      <w:r w:rsidR="00611F4F" w:rsidRPr="00F54CCC">
        <w:rPr>
          <w:rFonts w:ascii="Times New Roman" w:hAnsi="Times New Roman" w:cs="Times New Roman"/>
          <w:lang w:val="en-GB"/>
        </w:rPr>
        <w:t xml:space="preserve"> its final page (</w:t>
      </w:r>
      <w:r w:rsidR="00611F4F" w:rsidRPr="00F54CCC">
        <w:rPr>
          <w:rFonts w:ascii="Times New Roman" w:hAnsi="Times New Roman" w:cs="Times New Roman"/>
          <w:i/>
          <w:lang w:val="en-GB"/>
        </w:rPr>
        <w:t>Coda</w:t>
      </w:r>
      <w:r w:rsidR="00611F4F" w:rsidRPr="00F54CCC">
        <w:rPr>
          <w:rFonts w:ascii="Times New Roman" w:hAnsi="Times New Roman" w:cs="Times New Roman"/>
          <w:lang w:val="en-GB"/>
        </w:rPr>
        <w:t xml:space="preserve">), in which he explains the background and the rationale of </w:t>
      </w:r>
      <w:r w:rsidR="00750AB6" w:rsidRPr="00F54CCC">
        <w:rPr>
          <w:rFonts w:ascii="Times New Roman" w:hAnsi="Times New Roman" w:cs="Times New Roman"/>
          <w:lang w:val="en-GB"/>
        </w:rPr>
        <w:t>his research</w:t>
      </w:r>
      <w:r w:rsidR="00361910" w:rsidRPr="00F54CCC">
        <w:rPr>
          <w:rFonts w:ascii="Times New Roman" w:hAnsi="Times New Roman" w:cs="Times New Roman"/>
          <w:lang w:val="en-GB"/>
        </w:rPr>
        <w:t>:</w:t>
      </w:r>
      <w:r w:rsidR="00611F4F" w:rsidRPr="00F54CCC">
        <w:rPr>
          <w:rFonts w:ascii="Times New Roman" w:hAnsi="Times New Roman" w:cs="Times New Roman"/>
          <w:lang w:val="en-GB"/>
        </w:rPr>
        <w:t xml:space="preserve"> “begun in 2018, written in </w:t>
      </w:r>
      <w:r w:rsidR="00361910" w:rsidRPr="00F54CCC">
        <w:rPr>
          <w:rFonts w:ascii="Times New Roman" w:hAnsi="Times New Roman" w:cs="Times New Roman"/>
          <w:lang w:val="en-GB"/>
        </w:rPr>
        <w:t>Sydney, Australia, during the global pandemic of 2020, when our uses of space have been regulated as never before, by lockdowns, curfews, international border controls and domestic travel bans</w:t>
      </w:r>
      <w:r w:rsidR="00FD7A7C" w:rsidRPr="00F54CCC">
        <w:rPr>
          <w:rFonts w:ascii="Times New Roman" w:hAnsi="Times New Roman" w:cs="Times New Roman"/>
          <w:lang w:val="en-GB"/>
        </w:rPr>
        <w:t xml:space="preserve">”, </w:t>
      </w:r>
      <w:r w:rsidR="00750AB6" w:rsidRPr="00F54CCC">
        <w:rPr>
          <w:rFonts w:ascii="Times New Roman" w:hAnsi="Times New Roman" w:cs="Times New Roman"/>
          <w:lang w:val="en-GB"/>
        </w:rPr>
        <w:t xml:space="preserve">this essay reminds all of </w:t>
      </w:r>
      <w:r w:rsidR="00FD7A7C" w:rsidRPr="00F54CCC">
        <w:rPr>
          <w:rFonts w:ascii="Times New Roman" w:hAnsi="Times New Roman" w:cs="Times New Roman"/>
          <w:lang w:val="en-GB"/>
        </w:rPr>
        <w:t xml:space="preserve">us of “how much space matters”. </w:t>
      </w:r>
      <w:r w:rsidR="00A26FB5" w:rsidRPr="00F54CCC">
        <w:rPr>
          <w:rFonts w:ascii="Times New Roman" w:hAnsi="Times New Roman" w:cs="Times New Roman"/>
          <w:lang w:val="en-GB"/>
        </w:rPr>
        <w:t>It</w:t>
      </w:r>
      <w:r w:rsidR="00FD7A7C" w:rsidRPr="00F54CCC">
        <w:rPr>
          <w:rFonts w:ascii="Times New Roman" w:hAnsi="Times New Roman" w:cs="Times New Roman"/>
          <w:lang w:val="en-GB"/>
        </w:rPr>
        <w:t xml:space="preserve"> is just </w:t>
      </w:r>
      <w:r w:rsidR="00977515" w:rsidRPr="00F54CCC">
        <w:rPr>
          <w:rFonts w:ascii="Times New Roman" w:hAnsi="Times New Roman" w:cs="Times New Roman"/>
          <w:lang w:val="en-GB"/>
        </w:rPr>
        <w:t xml:space="preserve">in this “new awakening, awareness and appreciation of local and immediate physical environments (we now know the five kilometre radii around our homes better than ever before)” (p. </w:t>
      </w:r>
      <w:r w:rsidR="00A26FB5" w:rsidRPr="00F54CCC">
        <w:rPr>
          <w:rFonts w:ascii="Times New Roman" w:hAnsi="Times New Roman" w:cs="Times New Roman"/>
          <w:lang w:val="en-GB"/>
        </w:rPr>
        <w:t>260</w:t>
      </w:r>
      <w:r w:rsidR="00977515" w:rsidRPr="00F54CCC">
        <w:rPr>
          <w:rFonts w:ascii="Times New Roman" w:hAnsi="Times New Roman" w:cs="Times New Roman"/>
          <w:lang w:val="en-GB"/>
        </w:rPr>
        <w:t xml:space="preserve">), that the </w:t>
      </w:r>
      <w:r w:rsidR="00FD7A7C" w:rsidRPr="00F54CCC">
        <w:rPr>
          <w:rFonts w:ascii="Times New Roman" w:hAnsi="Times New Roman" w:cs="Times New Roman"/>
          <w:lang w:val="en-GB"/>
        </w:rPr>
        <w:t xml:space="preserve">question of space </w:t>
      </w:r>
      <w:r w:rsidR="00977515" w:rsidRPr="00F54CCC">
        <w:rPr>
          <w:rFonts w:ascii="Times New Roman" w:hAnsi="Times New Roman" w:cs="Times New Roman"/>
          <w:lang w:val="en-GB"/>
        </w:rPr>
        <w:t>is of paramount importan</w:t>
      </w:r>
      <w:r w:rsidR="00990ECD" w:rsidRPr="00F54CCC">
        <w:rPr>
          <w:rFonts w:ascii="Times New Roman" w:hAnsi="Times New Roman" w:cs="Times New Roman"/>
          <w:lang w:val="en-GB"/>
        </w:rPr>
        <w:t>ce</w:t>
      </w:r>
      <w:r w:rsidR="00977515" w:rsidRPr="00F54CCC">
        <w:rPr>
          <w:rFonts w:ascii="Times New Roman" w:hAnsi="Times New Roman" w:cs="Times New Roman"/>
          <w:lang w:val="en-GB"/>
        </w:rPr>
        <w:t xml:space="preserve"> in our living and </w:t>
      </w:r>
      <w:r w:rsidR="003B0111" w:rsidRPr="00F54CCC">
        <w:rPr>
          <w:rFonts w:ascii="Times New Roman" w:hAnsi="Times New Roman" w:cs="Times New Roman"/>
          <w:lang w:val="en-GB"/>
        </w:rPr>
        <w:t xml:space="preserve">mostly in our learning. </w:t>
      </w:r>
    </w:p>
    <w:p w14:paraId="2547DFEF" w14:textId="11E5BD19" w:rsidR="003E77C3" w:rsidRPr="00F54CCC" w:rsidRDefault="00ED0D6B" w:rsidP="008C7207">
      <w:pPr>
        <w:ind w:firstLine="284"/>
        <w:jc w:val="both"/>
        <w:rPr>
          <w:rFonts w:ascii="Times New Roman" w:hAnsi="Times New Roman" w:cs="Times New Roman"/>
          <w:lang w:val="en-GB"/>
        </w:rPr>
      </w:pPr>
      <w:r w:rsidRPr="00F54CCC">
        <w:rPr>
          <w:rFonts w:ascii="Times New Roman" w:hAnsi="Times New Roman" w:cs="Times New Roman"/>
          <w:lang w:val="en-GB"/>
        </w:rPr>
        <w:t xml:space="preserve">In such a </w:t>
      </w:r>
      <w:r w:rsidR="002220EB" w:rsidRPr="00F54CCC">
        <w:rPr>
          <w:rFonts w:ascii="Times New Roman" w:hAnsi="Times New Roman" w:cs="Times New Roman"/>
          <w:lang w:val="en-GB"/>
        </w:rPr>
        <w:t>framework</w:t>
      </w:r>
      <w:r w:rsidR="009E4FB8">
        <w:rPr>
          <w:rFonts w:ascii="Times New Roman" w:hAnsi="Times New Roman" w:cs="Times New Roman"/>
          <w:lang w:val="en-GB"/>
        </w:rPr>
        <w:t>,</w:t>
      </w:r>
      <w:r w:rsidRPr="00F54CCC">
        <w:rPr>
          <w:rFonts w:ascii="Times New Roman" w:hAnsi="Times New Roman" w:cs="Times New Roman"/>
          <w:lang w:val="en-GB"/>
        </w:rPr>
        <w:t xml:space="preserve"> </w:t>
      </w:r>
      <w:r w:rsidR="00622E0C" w:rsidRPr="00F54CCC">
        <w:rPr>
          <w:rFonts w:ascii="Times New Roman" w:hAnsi="Times New Roman" w:cs="Times New Roman"/>
          <w:lang w:val="en-GB"/>
        </w:rPr>
        <w:t>exploring the meaning and the function of the space in Second Language Ac</w:t>
      </w:r>
      <w:r w:rsidR="00854D0F" w:rsidRPr="00F54CCC">
        <w:rPr>
          <w:rFonts w:ascii="Times New Roman" w:hAnsi="Times New Roman" w:cs="Times New Roman"/>
          <w:lang w:val="en-GB"/>
        </w:rPr>
        <w:t>q</w:t>
      </w:r>
      <w:r w:rsidR="00622E0C" w:rsidRPr="00F54CCC">
        <w:rPr>
          <w:rFonts w:ascii="Times New Roman" w:hAnsi="Times New Roman" w:cs="Times New Roman"/>
          <w:lang w:val="en-GB"/>
        </w:rPr>
        <w:t>uisition (SLA)</w:t>
      </w:r>
      <w:r w:rsidR="009B25B2" w:rsidRPr="00F54CCC">
        <w:rPr>
          <w:rFonts w:ascii="Times New Roman" w:hAnsi="Times New Roman" w:cs="Times New Roman"/>
          <w:lang w:val="en-GB"/>
        </w:rPr>
        <w:t xml:space="preserve"> </w:t>
      </w:r>
      <w:r w:rsidR="003E77C3" w:rsidRPr="00F54CCC">
        <w:rPr>
          <w:rFonts w:ascii="Times New Roman" w:hAnsi="Times New Roman" w:cs="Times New Roman"/>
          <w:lang w:val="en-GB"/>
        </w:rPr>
        <w:t xml:space="preserve">implies considering the process of globalization </w:t>
      </w:r>
      <w:r w:rsidR="006F0912" w:rsidRPr="00F54CCC">
        <w:rPr>
          <w:rFonts w:ascii="Times New Roman" w:hAnsi="Times New Roman" w:cs="Times New Roman"/>
          <w:lang w:val="en-GB"/>
        </w:rPr>
        <w:t xml:space="preserve">all over the world with its main aspects of migration, </w:t>
      </w:r>
      <w:r w:rsidR="003647C2" w:rsidRPr="00F54CCC">
        <w:rPr>
          <w:rFonts w:ascii="Times New Roman" w:hAnsi="Times New Roman" w:cs="Times New Roman"/>
          <w:lang w:val="en-GB"/>
        </w:rPr>
        <w:t xml:space="preserve">multilingualism, </w:t>
      </w:r>
      <w:r w:rsidR="006F0912" w:rsidRPr="00F54CCC">
        <w:rPr>
          <w:rFonts w:ascii="Times New Roman" w:hAnsi="Times New Roman" w:cs="Times New Roman"/>
          <w:lang w:val="en-GB"/>
        </w:rPr>
        <w:t xml:space="preserve">education and tourism, which have </w:t>
      </w:r>
      <w:r w:rsidR="009E4FB8">
        <w:rPr>
          <w:rFonts w:ascii="Times New Roman" w:hAnsi="Times New Roman" w:cs="Times New Roman"/>
          <w:lang w:val="en-GB"/>
        </w:rPr>
        <w:t>led</w:t>
      </w:r>
      <w:r w:rsidR="009E4FB8" w:rsidRPr="00F54CCC">
        <w:rPr>
          <w:rFonts w:ascii="Times New Roman" w:hAnsi="Times New Roman" w:cs="Times New Roman"/>
          <w:lang w:val="en-GB"/>
        </w:rPr>
        <w:t xml:space="preserve"> </w:t>
      </w:r>
      <w:r w:rsidR="006F0912" w:rsidRPr="00F54CCC">
        <w:rPr>
          <w:rFonts w:ascii="Times New Roman" w:hAnsi="Times New Roman" w:cs="Times New Roman"/>
          <w:lang w:val="en-GB"/>
        </w:rPr>
        <w:t xml:space="preserve">to </w:t>
      </w:r>
      <w:r w:rsidR="009E4FB8">
        <w:rPr>
          <w:rFonts w:ascii="Times New Roman" w:hAnsi="Times New Roman" w:cs="Times New Roman"/>
          <w:lang w:val="en-GB"/>
        </w:rPr>
        <w:t xml:space="preserve">a </w:t>
      </w:r>
      <w:r w:rsidR="003E77C3" w:rsidRPr="00F54CCC">
        <w:rPr>
          <w:rFonts w:ascii="Times New Roman" w:hAnsi="Times New Roman" w:cs="Times New Roman"/>
          <w:lang w:val="en-GB"/>
        </w:rPr>
        <w:t xml:space="preserve">growing second language teaching and learning industry in the public and private sectors. </w:t>
      </w:r>
      <w:r w:rsidR="00661A28" w:rsidRPr="00F54CCC">
        <w:rPr>
          <w:rFonts w:ascii="Times New Roman" w:hAnsi="Times New Roman" w:cs="Times New Roman"/>
          <w:lang w:val="en-GB"/>
        </w:rPr>
        <w:t>“</w:t>
      </w:r>
      <w:r w:rsidR="006635EA" w:rsidRPr="00F54CCC">
        <w:rPr>
          <w:rFonts w:ascii="Times New Roman" w:hAnsi="Times New Roman" w:cs="Times New Roman"/>
          <w:lang w:val="en-GB"/>
        </w:rPr>
        <w:t xml:space="preserve">Globally, the </w:t>
      </w:r>
      <w:r w:rsidR="006635EA" w:rsidRPr="00F54CCC">
        <w:rPr>
          <w:rFonts w:ascii="Times New Roman" w:hAnsi="Times New Roman" w:cs="Times New Roman"/>
          <w:i/>
          <w:lang w:val="en-GB"/>
        </w:rPr>
        <w:t>where</w:t>
      </w:r>
      <w:r w:rsidR="006635EA" w:rsidRPr="00F54CCC">
        <w:rPr>
          <w:rFonts w:ascii="Times New Roman" w:hAnsi="Times New Roman" w:cs="Times New Roman"/>
          <w:lang w:val="en-GB"/>
        </w:rPr>
        <w:t xml:space="preserve"> of second language learning is about who gets to learn second languages in various parts of the world, which languages they learn, their learning purposes and</w:t>
      </w:r>
      <w:r w:rsidR="00661A28" w:rsidRPr="00F54CCC">
        <w:rPr>
          <w:rFonts w:ascii="Times New Roman" w:hAnsi="Times New Roman" w:cs="Times New Roman"/>
          <w:lang w:val="en-GB"/>
        </w:rPr>
        <w:t xml:space="preserve"> the competencies they develop” (p. 17), and this makes the concept of </w:t>
      </w:r>
      <w:r w:rsidR="00661A28" w:rsidRPr="00F54CCC">
        <w:rPr>
          <w:rFonts w:ascii="Times New Roman" w:hAnsi="Times New Roman" w:cs="Times New Roman"/>
          <w:i/>
          <w:lang w:val="en-GB"/>
        </w:rPr>
        <w:t>where</w:t>
      </w:r>
      <w:r w:rsidR="00661A28" w:rsidRPr="00F54CCC">
        <w:rPr>
          <w:rFonts w:ascii="Times New Roman" w:hAnsi="Times New Roman" w:cs="Times New Roman"/>
          <w:lang w:val="en-GB"/>
        </w:rPr>
        <w:t xml:space="preserve"> quite complex</w:t>
      </w:r>
      <w:r w:rsidR="00380EBA" w:rsidRPr="00F54CCC">
        <w:rPr>
          <w:rFonts w:ascii="Times New Roman" w:hAnsi="Times New Roman" w:cs="Times New Roman"/>
          <w:lang w:val="en-GB"/>
        </w:rPr>
        <w:t xml:space="preserve"> and </w:t>
      </w:r>
      <w:r w:rsidR="006635EA" w:rsidRPr="00F54CCC">
        <w:rPr>
          <w:rFonts w:ascii="Times New Roman" w:hAnsi="Times New Roman" w:cs="Times New Roman"/>
          <w:lang w:val="en-GB"/>
        </w:rPr>
        <w:t>challenging</w:t>
      </w:r>
      <w:r w:rsidR="00380EBA" w:rsidRPr="00F54CCC">
        <w:rPr>
          <w:rFonts w:ascii="Times New Roman" w:hAnsi="Times New Roman" w:cs="Times New Roman"/>
          <w:lang w:val="en-GB"/>
        </w:rPr>
        <w:t xml:space="preserve">. </w:t>
      </w:r>
    </w:p>
    <w:p w14:paraId="5166A08D" w14:textId="6ACFAD6F" w:rsidR="003E24A4" w:rsidRPr="00F54CCC" w:rsidRDefault="009E4FB8" w:rsidP="00960EF3">
      <w:pPr>
        <w:pStyle w:val="Testocommen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Concerning the</w:t>
      </w:r>
      <w:r w:rsidR="00380EBA" w:rsidRPr="00F54CCC">
        <w:rPr>
          <w:rFonts w:ascii="Times New Roman" w:hAnsi="Times New Roman" w:cs="Times New Roman"/>
          <w:sz w:val="24"/>
          <w:szCs w:val="24"/>
          <w:lang w:val="en-GB"/>
        </w:rPr>
        <w:t xml:space="preserve"> various terms </w:t>
      </w:r>
      <w:r>
        <w:rPr>
          <w:rFonts w:ascii="Times New Roman" w:hAnsi="Times New Roman" w:cs="Times New Roman"/>
          <w:sz w:val="24"/>
          <w:szCs w:val="24"/>
          <w:lang w:val="en-GB"/>
        </w:rPr>
        <w:t>commonly</w:t>
      </w:r>
      <w:r w:rsidRPr="00F54CCC">
        <w:rPr>
          <w:rFonts w:ascii="Times New Roman" w:hAnsi="Times New Roman" w:cs="Times New Roman"/>
          <w:sz w:val="24"/>
          <w:szCs w:val="24"/>
          <w:lang w:val="en-GB"/>
        </w:rPr>
        <w:t xml:space="preserve"> </w:t>
      </w:r>
      <w:r w:rsidR="00EF1471" w:rsidRPr="00F54CCC">
        <w:rPr>
          <w:rFonts w:ascii="Times New Roman" w:hAnsi="Times New Roman" w:cs="Times New Roman"/>
          <w:sz w:val="24"/>
          <w:szCs w:val="24"/>
          <w:lang w:val="en-GB"/>
        </w:rPr>
        <w:t xml:space="preserve">used to define the </w:t>
      </w:r>
      <w:r w:rsidR="00EF1471" w:rsidRPr="00F54CCC">
        <w:rPr>
          <w:rFonts w:ascii="Times New Roman" w:hAnsi="Times New Roman" w:cs="Times New Roman"/>
          <w:i/>
          <w:sz w:val="24"/>
          <w:szCs w:val="24"/>
          <w:lang w:val="en-GB"/>
        </w:rPr>
        <w:t>where</w:t>
      </w:r>
      <w:r w:rsidR="00EF1471" w:rsidRPr="00F54CCC">
        <w:rPr>
          <w:rFonts w:ascii="Times New Roman" w:hAnsi="Times New Roman" w:cs="Times New Roman"/>
          <w:sz w:val="24"/>
          <w:szCs w:val="24"/>
          <w:lang w:val="en-GB"/>
        </w:rPr>
        <w:t xml:space="preserve">, </w:t>
      </w:r>
      <w:r w:rsidR="00380EBA" w:rsidRPr="00F54CCC">
        <w:rPr>
          <w:rFonts w:ascii="Times New Roman" w:hAnsi="Times New Roman" w:cs="Times New Roman"/>
          <w:sz w:val="24"/>
          <w:szCs w:val="24"/>
          <w:lang w:val="en-GB"/>
        </w:rPr>
        <w:t xml:space="preserve">Benson wishes to specify </w:t>
      </w:r>
      <w:r w:rsidR="00EF1471" w:rsidRPr="00F54CCC">
        <w:rPr>
          <w:rFonts w:ascii="Times New Roman" w:hAnsi="Times New Roman" w:cs="Times New Roman"/>
          <w:sz w:val="24"/>
          <w:szCs w:val="24"/>
          <w:lang w:val="en-GB"/>
        </w:rPr>
        <w:t>at</w:t>
      </w:r>
      <w:r w:rsidR="00380EBA" w:rsidRPr="00F54CCC">
        <w:rPr>
          <w:rFonts w:ascii="Times New Roman" w:hAnsi="Times New Roman" w:cs="Times New Roman"/>
          <w:sz w:val="24"/>
          <w:szCs w:val="24"/>
          <w:lang w:val="en-GB"/>
        </w:rPr>
        <w:t xml:space="preserve"> the beginning </w:t>
      </w:r>
      <w:r w:rsidR="00EF1471" w:rsidRPr="00F54CCC">
        <w:rPr>
          <w:rFonts w:ascii="Times New Roman" w:hAnsi="Times New Roman" w:cs="Times New Roman"/>
          <w:sz w:val="24"/>
          <w:szCs w:val="24"/>
          <w:lang w:val="en-GB"/>
        </w:rPr>
        <w:t xml:space="preserve">that he prefers to adopt </w:t>
      </w:r>
      <w:r w:rsidR="00EF1471" w:rsidRPr="00F54CCC">
        <w:rPr>
          <w:rFonts w:ascii="Times New Roman" w:hAnsi="Times New Roman" w:cs="Times New Roman"/>
          <w:i/>
          <w:sz w:val="24"/>
          <w:szCs w:val="24"/>
          <w:lang w:val="en-GB"/>
        </w:rPr>
        <w:t>environment</w:t>
      </w:r>
      <w:r w:rsidR="00EF1471" w:rsidRPr="00F54CCC">
        <w:rPr>
          <w:rFonts w:ascii="Times New Roman" w:hAnsi="Times New Roman" w:cs="Times New Roman"/>
          <w:sz w:val="24"/>
          <w:szCs w:val="24"/>
          <w:lang w:val="en-GB"/>
        </w:rPr>
        <w:t xml:space="preserve"> and </w:t>
      </w:r>
      <w:r w:rsidR="00EF1471" w:rsidRPr="00F54CCC">
        <w:rPr>
          <w:rFonts w:ascii="Times New Roman" w:hAnsi="Times New Roman" w:cs="Times New Roman"/>
          <w:i/>
          <w:sz w:val="24"/>
          <w:szCs w:val="24"/>
          <w:lang w:val="en-GB"/>
        </w:rPr>
        <w:t>setting</w:t>
      </w:r>
      <w:r w:rsidR="00EF1471" w:rsidRPr="00F54CCC">
        <w:rPr>
          <w:rFonts w:ascii="Times New Roman" w:hAnsi="Times New Roman" w:cs="Times New Roman"/>
          <w:sz w:val="24"/>
          <w:szCs w:val="24"/>
          <w:lang w:val="en-GB"/>
        </w:rPr>
        <w:t xml:space="preserve"> to ground context in space, and </w:t>
      </w:r>
      <w:r w:rsidR="008C7207" w:rsidRPr="00F54CCC">
        <w:rPr>
          <w:rFonts w:ascii="Times New Roman" w:hAnsi="Times New Roman" w:cs="Times New Roman"/>
          <w:sz w:val="24"/>
          <w:szCs w:val="24"/>
          <w:lang w:val="en-GB"/>
        </w:rPr>
        <w:t>he defines two perspectives on language learning environments: “</w:t>
      </w:r>
      <w:r w:rsidR="003E24A4" w:rsidRPr="00F54CCC">
        <w:rPr>
          <w:rFonts w:ascii="Times New Roman" w:hAnsi="Times New Roman" w:cs="Times New Roman"/>
          <w:sz w:val="24"/>
          <w:szCs w:val="24"/>
          <w:lang w:val="en-GB"/>
        </w:rPr>
        <w:t>an areal perspective in which the environment is viewed as a geographically demarcated area (e.g. a campus, a city or a region) and an individual perspective in which the environment is viewed as a configuration of settings assembled by an individual learner. ”</w:t>
      </w:r>
      <w:r w:rsidR="008C7207" w:rsidRPr="00F54CCC">
        <w:rPr>
          <w:rFonts w:ascii="Times New Roman" w:hAnsi="Times New Roman" w:cs="Times New Roman"/>
          <w:sz w:val="24"/>
          <w:szCs w:val="24"/>
          <w:lang w:val="en-GB"/>
        </w:rPr>
        <w:t xml:space="preserve"> (</w:t>
      </w:r>
      <w:r w:rsidR="003E24A4" w:rsidRPr="00F54CCC">
        <w:rPr>
          <w:rFonts w:ascii="Times New Roman" w:hAnsi="Times New Roman" w:cs="Times New Roman"/>
          <w:sz w:val="24"/>
          <w:szCs w:val="24"/>
          <w:lang w:val="en-GB"/>
        </w:rPr>
        <w:t>p. 24</w:t>
      </w:r>
      <w:r w:rsidR="008C7207" w:rsidRPr="00F54CCC">
        <w:rPr>
          <w:rFonts w:ascii="Times New Roman" w:hAnsi="Times New Roman" w:cs="Times New Roman"/>
          <w:sz w:val="24"/>
          <w:szCs w:val="24"/>
          <w:lang w:val="en-GB"/>
        </w:rPr>
        <w:t xml:space="preserve">). </w:t>
      </w:r>
      <w:r w:rsidR="00960EF3" w:rsidRPr="00B87947">
        <w:rPr>
          <w:rFonts w:ascii="Times New Roman" w:hAnsi="Times New Roman" w:cs="Times New Roman"/>
          <w:sz w:val="24"/>
          <w:szCs w:val="24"/>
          <w:lang w:val="en-GB"/>
        </w:rPr>
        <w:t>Both perspectives are described in detail in Chapter 5, where the macro and mic</w:t>
      </w:r>
      <w:r w:rsidR="00B1690A" w:rsidRPr="00B87947">
        <w:rPr>
          <w:rFonts w:ascii="Times New Roman" w:hAnsi="Times New Roman" w:cs="Times New Roman"/>
          <w:sz w:val="24"/>
          <w:szCs w:val="24"/>
          <w:lang w:val="en-GB"/>
        </w:rPr>
        <w:t>ro systems of language learning</w:t>
      </w:r>
      <w:r w:rsidR="00960EF3" w:rsidRPr="00B87947">
        <w:rPr>
          <w:rFonts w:ascii="Times New Roman" w:hAnsi="Times New Roman" w:cs="Times New Roman"/>
          <w:sz w:val="24"/>
          <w:szCs w:val="24"/>
          <w:lang w:val="en-GB"/>
        </w:rPr>
        <w:t xml:space="preserve"> </w:t>
      </w:r>
      <w:r w:rsidRPr="00B87947">
        <w:rPr>
          <w:rFonts w:ascii="Times New Roman" w:hAnsi="Times New Roman" w:cs="Times New Roman"/>
          <w:sz w:val="24"/>
          <w:szCs w:val="24"/>
          <w:lang w:val="en-GB"/>
        </w:rPr>
        <w:t>inter</w:t>
      </w:r>
      <w:r>
        <w:rPr>
          <w:rFonts w:ascii="Times New Roman" w:hAnsi="Times New Roman" w:cs="Times New Roman"/>
          <w:sz w:val="24"/>
          <w:szCs w:val="24"/>
          <w:lang w:val="en-GB"/>
        </w:rPr>
        <w:t>twine</w:t>
      </w:r>
      <w:r w:rsidRPr="00B87947">
        <w:rPr>
          <w:rFonts w:ascii="Times New Roman" w:hAnsi="Times New Roman" w:cs="Times New Roman"/>
          <w:sz w:val="24"/>
          <w:szCs w:val="24"/>
          <w:lang w:val="en-GB"/>
        </w:rPr>
        <w:t xml:space="preserve"> </w:t>
      </w:r>
      <w:r w:rsidR="00016701" w:rsidRPr="00B87947">
        <w:rPr>
          <w:rFonts w:ascii="Times New Roman" w:hAnsi="Times New Roman" w:cs="Times New Roman"/>
          <w:sz w:val="24"/>
          <w:szCs w:val="24"/>
          <w:lang w:val="en-GB"/>
        </w:rPr>
        <w:t>and the role of individual learners</w:t>
      </w:r>
      <w:r w:rsidR="00960EF3" w:rsidRPr="00B87947">
        <w:rPr>
          <w:rFonts w:ascii="Times New Roman" w:hAnsi="Times New Roman" w:cs="Times New Roman"/>
          <w:sz w:val="24"/>
          <w:szCs w:val="24"/>
          <w:lang w:val="en-GB"/>
        </w:rPr>
        <w:t xml:space="preserve"> in creating or assembling environments from the spatial resources available to them is prominent</w:t>
      </w:r>
      <w:r w:rsidR="00B1690A" w:rsidRPr="00B87947">
        <w:rPr>
          <w:rFonts w:ascii="Times New Roman" w:hAnsi="Times New Roman" w:cs="Times New Roman"/>
          <w:sz w:val="24"/>
          <w:szCs w:val="24"/>
          <w:lang w:val="en-GB"/>
        </w:rPr>
        <w:t xml:space="preserve">, </w:t>
      </w:r>
      <w:r>
        <w:rPr>
          <w:rFonts w:ascii="Times New Roman" w:hAnsi="Times New Roman" w:cs="Times New Roman"/>
          <w:sz w:val="24"/>
          <w:szCs w:val="24"/>
          <w:lang w:val="en-GB"/>
        </w:rPr>
        <w:t>thereby</w:t>
      </w:r>
      <w:r w:rsidRPr="00B87947">
        <w:rPr>
          <w:rFonts w:ascii="Times New Roman" w:hAnsi="Times New Roman" w:cs="Times New Roman"/>
          <w:sz w:val="24"/>
          <w:szCs w:val="24"/>
          <w:lang w:val="en-GB"/>
        </w:rPr>
        <w:t xml:space="preserve"> </w:t>
      </w:r>
      <w:r w:rsidR="003B160A" w:rsidRPr="00B87947">
        <w:rPr>
          <w:rFonts w:ascii="Times New Roman" w:hAnsi="Times New Roman" w:cs="Times New Roman"/>
          <w:sz w:val="24"/>
          <w:szCs w:val="24"/>
          <w:lang w:val="en-GB"/>
        </w:rPr>
        <w:t>open</w:t>
      </w:r>
      <w:r>
        <w:rPr>
          <w:rFonts w:ascii="Times New Roman" w:hAnsi="Times New Roman" w:cs="Times New Roman"/>
          <w:sz w:val="24"/>
          <w:szCs w:val="24"/>
          <w:lang w:val="en-GB"/>
        </w:rPr>
        <w:t>ing</w:t>
      </w:r>
      <w:r w:rsidR="003B160A" w:rsidRPr="00B87947">
        <w:rPr>
          <w:rFonts w:ascii="Times New Roman" w:hAnsi="Times New Roman" w:cs="Times New Roman"/>
          <w:sz w:val="24"/>
          <w:szCs w:val="24"/>
          <w:lang w:val="en-GB"/>
        </w:rPr>
        <w:t xml:space="preserve"> up new opportunities and challenges for autonomous study.</w:t>
      </w:r>
    </w:p>
    <w:p w14:paraId="692A1B0F" w14:textId="3BEB251D" w:rsidR="00842A9E" w:rsidRPr="00F54CCC" w:rsidRDefault="00603F31" w:rsidP="00CE011F">
      <w:pPr>
        <w:ind w:firstLine="284"/>
        <w:jc w:val="both"/>
        <w:rPr>
          <w:rFonts w:ascii="Times New Roman" w:hAnsi="Times New Roman" w:cs="Times New Roman"/>
          <w:lang w:val="en-GB"/>
        </w:rPr>
      </w:pPr>
      <w:r w:rsidRPr="00761DE2">
        <w:rPr>
          <w:rFonts w:ascii="Times New Roman" w:hAnsi="Times New Roman" w:cs="Times New Roman"/>
          <w:lang w:val="en-GB"/>
        </w:rPr>
        <w:lastRenderedPageBreak/>
        <w:t>In</w:t>
      </w:r>
      <w:r w:rsidR="00960EF3" w:rsidRPr="00761DE2">
        <w:rPr>
          <w:rFonts w:ascii="Times New Roman" w:hAnsi="Times New Roman" w:cs="Times New Roman"/>
          <w:lang w:val="en-GB"/>
        </w:rPr>
        <w:t xml:space="preserve"> Chapter 2, </w:t>
      </w:r>
      <w:r w:rsidR="00960EF3" w:rsidRPr="00761DE2">
        <w:rPr>
          <w:rFonts w:ascii="Times New Roman" w:hAnsi="Times New Roman" w:cs="Times New Roman"/>
          <w:i/>
          <w:lang w:val="en-GB"/>
        </w:rPr>
        <w:t>Theories of Space</w:t>
      </w:r>
      <w:r w:rsidR="00960EF3" w:rsidRPr="00761DE2">
        <w:rPr>
          <w:rFonts w:ascii="Times New Roman" w:hAnsi="Times New Roman" w:cs="Times New Roman"/>
          <w:lang w:val="en-GB"/>
        </w:rPr>
        <w:t>,</w:t>
      </w:r>
      <w:r w:rsidR="00960EF3" w:rsidRPr="00F54CCC">
        <w:rPr>
          <w:lang w:val="en-GB"/>
        </w:rPr>
        <w:t xml:space="preserve"> </w:t>
      </w:r>
      <w:r w:rsidR="00033DF5" w:rsidRPr="00F54CCC">
        <w:rPr>
          <w:rFonts w:ascii="Times New Roman" w:hAnsi="Times New Roman" w:cs="Times New Roman"/>
          <w:lang w:val="en-GB"/>
        </w:rPr>
        <w:t xml:space="preserve">the author criticizes the largely taken-for-granted view ‘objects-in-space’, </w:t>
      </w:r>
      <w:r w:rsidR="009E4FB8">
        <w:rPr>
          <w:rFonts w:ascii="Times New Roman" w:hAnsi="Times New Roman" w:cs="Times New Roman"/>
          <w:lang w:val="en-GB"/>
        </w:rPr>
        <w:t>i.e.</w:t>
      </w:r>
      <w:r w:rsidR="00033DF5" w:rsidRPr="00F54CCC">
        <w:rPr>
          <w:rFonts w:ascii="Times New Roman" w:hAnsi="Times New Roman" w:cs="Times New Roman"/>
          <w:lang w:val="en-GB"/>
        </w:rPr>
        <w:t xml:space="preserve"> thinking of space as ‘empty</w:t>
      </w:r>
      <w:r w:rsidR="005D67DA" w:rsidRPr="00F54CCC">
        <w:rPr>
          <w:rFonts w:ascii="Times New Roman" w:hAnsi="Times New Roman" w:cs="Times New Roman"/>
          <w:lang w:val="en-GB"/>
        </w:rPr>
        <w:t>’ and of things happenin</w:t>
      </w:r>
      <w:r w:rsidR="00916119" w:rsidRPr="00F54CCC">
        <w:rPr>
          <w:rFonts w:ascii="Times New Roman" w:hAnsi="Times New Roman" w:cs="Times New Roman"/>
          <w:lang w:val="en-GB"/>
        </w:rPr>
        <w:t>g ‘in space’, and</w:t>
      </w:r>
      <w:r w:rsidR="005D67DA" w:rsidRPr="00F54CCC">
        <w:rPr>
          <w:rFonts w:ascii="Times New Roman" w:hAnsi="Times New Roman" w:cs="Times New Roman"/>
          <w:lang w:val="en-GB"/>
        </w:rPr>
        <w:t xml:space="preserve"> supports the </w:t>
      </w:r>
      <w:r w:rsidR="00D632C8" w:rsidRPr="00F54CCC">
        <w:rPr>
          <w:rFonts w:ascii="Times New Roman" w:hAnsi="Times New Roman" w:cs="Times New Roman"/>
          <w:lang w:val="en-GB"/>
        </w:rPr>
        <w:t xml:space="preserve">critical </w:t>
      </w:r>
      <w:r w:rsidR="00E65117" w:rsidRPr="00F54CCC">
        <w:rPr>
          <w:rFonts w:ascii="Times New Roman" w:hAnsi="Times New Roman" w:cs="Times New Roman"/>
          <w:lang w:val="en-GB"/>
        </w:rPr>
        <w:t xml:space="preserve">spatial </w:t>
      </w:r>
      <w:r w:rsidR="00D632C8" w:rsidRPr="00F54CCC">
        <w:rPr>
          <w:rFonts w:ascii="Times New Roman" w:hAnsi="Times New Roman" w:cs="Times New Roman"/>
          <w:lang w:val="en-GB"/>
        </w:rPr>
        <w:t>theory</w:t>
      </w:r>
      <w:r w:rsidR="005D67DA" w:rsidRPr="00F54CCC">
        <w:rPr>
          <w:rFonts w:ascii="Times New Roman" w:hAnsi="Times New Roman" w:cs="Times New Roman"/>
          <w:lang w:val="en-GB"/>
        </w:rPr>
        <w:t xml:space="preserve"> of ‘objects-as-space</w:t>
      </w:r>
      <w:r w:rsidR="00D632C8" w:rsidRPr="00F54CCC">
        <w:rPr>
          <w:rFonts w:ascii="Times New Roman" w:hAnsi="Times New Roman" w:cs="Times New Roman"/>
          <w:lang w:val="en-GB"/>
        </w:rPr>
        <w:t>’</w:t>
      </w:r>
      <w:r w:rsidR="005D67DA" w:rsidRPr="00F54CCC">
        <w:rPr>
          <w:rFonts w:ascii="Times New Roman" w:hAnsi="Times New Roman" w:cs="Times New Roman"/>
          <w:lang w:val="en-GB"/>
        </w:rPr>
        <w:t>, in which space consists of, rather than contains</w:t>
      </w:r>
      <w:r w:rsidR="00D632C8" w:rsidRPr="00F54CCC">
        <w:rPr>
          <w:rFonts w:ascii="Times New Roman" w:hAnsi="Times New Roman" w:cs="Times New Roman"/>
          <w:lang w:val="en-GB"/>
        </w:rPr>
        <w:t>, the objects that comprise it</w:t>
      </w:r>
      <w:r w:rsidR="00944B15" w:rsidRPr="00F54CCC">
        <w:rPr>
          <w:rFonts w:ascii="Times New Roman" w:hAnsi="Times New Roman" w:cs="Times New Roman"/>
          <w:lang w:val="en-GB"/>
        </w:rPr>
        <w:t>. He also</w:t>
      </w:r>
      <w:r w:rsidR="00E65117" w:rsidRPr="00F54CCC">
        <w:rPr>
          <w:rFonts w:ascii="Times New Roman" w:hAnsi="Times New Roman" w:cs="Times New Roman"/>
          <w:lang w:val="en-GB"/>
        </w:rPr>
        <w:t xml:space="preserve"> refers to a range of approaches, mak</w:t>
      </w:r>
      <w:r w:rsidR="00916119" w:rsidRPr="00F54CCC">
        <w:rPr>
          <w:rFonts w:ascii="Times New Roman" w:hAnsi="Times New Roman" w:cs="Times New Roman"/>
          <w:lang w:val="en-GB"/>
        </w:rPr>
        <w:t>ing a brief historical excursus:</w:t>
      </w:r>
      <w:r w:rsidR="00944B15" w:rsidRPr="00F54CCC">
        <w:rPr>
          <w:rFonts w:ascii="Times New Roman" w:hAnsi="Times New Roman" w:cs="Times New Roman"/>
          <w:lang w:val="en-GB"/>
        </w:rPr>
        <w:t xml:space="preserve"> </w:t>
      </w:r>
      <w:r w:rsidR="00E65117" w:rsidRPr="00F54CCC">
        <w:rPr>
          <w:rFonts w:ascii="Times New Roman" w:hAnsi="Times New Roman" w:cs="Times New Roman"/>
          <w:lang w:val="en-GB"/>
        </w:rPr>
        <w:t>from the 1950s to contemporary times</w:t>
      </w:r>
      <w:r w:rsidR="00944B15" w:rsidRPr="00F54CCC">
        <w:rPr>
          <w:rFonts w:ascii="Times New Roman" w:hAnsi="Times New Roman" w:cs="Times New Roman"/>
          <w:lang w:val="en-GB"/>
        </w:rPr>
        <w:t xml:space="preserve">, </w:t>
      </w:r>
      <w:r w:rsidR="00916119" w:rsidRPr="00F54CCC">
        <w:rPr>
          <w:rFonts w:ascii="Times New Roman" w:hAnsi="Times New Roman" w:cs="Times New Roman"/>
          <w:lang w:val="en-GB"/>
        </w:rPr>
        <w:t>mentioning in particular</w:t>
      </w:r>
      <w:r w:rsidR="00944B15" w:rsidRPr="00F54CCC">
        <w:rPr>
          <w:rFonts w:ascii="Times New Roman" w:hAnsi="Times New Roman" w:cs="Times New Roman"/>
          <w:lang w:val="en-GB"/>
        </w:rPr>
        <w:t xml:space="preserve"> </w:t>
      </w:r>
      <w:proofErr w:type="spellStart"/>
      <w:r w:rsidR="00944B15" w:rsidRPr="00F54CCC">
        <w:rPr>
          <w:rFonts w:ascii="Times New Roman" w:hAnsi="Times New Roman" w:cs="Times New Roman"/>
          <w:lang w:val="en-GB"/>
        </w:rPr>
        <w:t>Cresswell</w:t>
      </w:r>
      <w:proofErr w:type="spellEnd"/>
      <w:r w:rsidR="00944B15" w:rsidRPr="00F54CCC">
        <w:rPr>
          <w:rFonts w:ascii="Times New Roman" w:hAnsi="Times New Roman" w:cs="Times New Roman"/>
          <w:lang w:val="en-GB"/>
        </w:rPr>
        <w:t xml:space="preserve"> (2015) and Low (2016</w:t>
      </w:r>
      <w:r w:rsidR="00E65117" w:rsidRPr="00F54CCC">
        <w:rPr>
          <w:rFonts w:ascii="Times New Roman" w:hAnsi="Times New Roman" w:cs="Times New Roman"/>
          <w:lang w:val="en-GB"/>
        </w:rPr>
        <w:t>)</w:t>
      </w:r>
      <w:r w:rsidR="00944B15" w:rsidRPr="00F54CCC">
        <w:rPr>
          <w:rFonts w:ascii="Times New Roman" w:hAnsi="Times New Roman" w:cs="Times New Roman"/>
          <w:lang w:val="en-GB"/>
        </w:rPr>
        <w:t>,</w:t>
      </w:r>
      <w:r w:rsidR="00D632C8" w:rsidRPr="00F54CCC">
        <w:rPr>
          <w:rFonts w:ascii="Times New Roman" w:hAnsi="Times New Roman" w:cs="Times New Roman"/>
          <w:lang w:val="en-GB"/>
        </w:rPr>
        <w:t xml:space="preserve"> </w:t>
      </w:r>
      <w:r w:rsidR="00944B15" w:rsidRPr="00F54CCC">
        <w:rPr>
          <w:rFonts w:ascii="Times New Roman" w:hAnsi="Times New Roman" w:cs="Times New Roman"/>
          <w:lang w:val="en-GB"/>
        </w:rPr>
        <w:t>who both show a preference for place over space</w:t>
      </w:r>
      <w:r w:rsidR="00960EF3" w:rsidRPr="00F54CCC">
        <w:rPr>
          <w:rFonts w:ascii="Times New Roman" w:hAnsi="Times New Roman" w:cs="Times New Roman"/>
          <w:lang w:val="en-GB"/>
        </w:rPr>
        <w:t xml:space="preserve"> </w:t>
      </w:r>
      <w:r w:rsidR="00960EF3" w:rsidRPr="00603F31">
        <w:rPr>
          <w:rFonts w:ascii="Times New Roman" w:hAnsi="Times New Roman" w:cs="Times New Roman"/>
          <w:lang w:val="en-GB"/>
        </w:rPr>
        <w:t>(</w:t>
      </w:r>
      <w:r w:rsidR="009E4FB8">
        <w:rPr>
          <w:rFonts w:ascii="Times New Roman" w:hAnsi="Times New Roman" w:cs="Times New Roman"/>
          <w:lang w:val="en-GB"/>
        </w:rPr>
        <w:t xml:space="preserve">i.e. </w:t>
      </w:r>
      <w:r w:rsidR="00960EF3" w:rsidRPr="00603F31">
        <w:rPr>
          <w:rFonts w:ascii="Times New Roman" w:hAnsi="Times New Roman" w:cs="Times New Roman"/>
          <w:lang w:val="en-GB"/>
        </w:rPr>
        <w:t xml:space="preserve">the transformation of space into meaningful place through human experience), </w:t>
      </w:r>
      <w:r w:rsidR="00916119" w:rsidRPr="00F54CCC">
        <w:rPr>
          <w:rFonts w:ascii="Times New Roman" w:hAnsi="Times New Roman" w:cs="Times New Roman"/>
          <w:lang w:val="en-GB"/>
        </w:rPr>
        <w:t xml:space="preserve">and take into consideration environmental psychology and geography. </w:t>
      </w:r>
      <w:r w:rsidR="001517E4" w:rsidRPr="00F54CCC">
        <w:rPr>
          <w:rFonts w:ascii="Times New Roman" w:hAnsi="Times New Roman" w:cs="Times New Roman"/>
          <w:lang w:val="en-GB"/>
        </w:rPr>
        <w:t>Besides, he mentions Foucault</w:t>
      </w:r>
      <w:r w:rsidR="00730605" w:rsidRPr="00F54CCC">
        <w:rPr>
          <w:rFonts w:ascii="Times New Roman" w:hAnsi="Times New Roman" w:cs="Times New Roman"/>
          <w:lang w:val="en-GB"/>
        </w:rPr>
        <w:t>’s history of space</w:t>
      </w:r>
      <w:r w:rsidR="001517E4" w:rsidRPr="00F54CCC">
        <w:rPr>
          <w:rFonts w:ascii="Times New Roman" w:hAnsi="Times New Roman" w:cs="Times New Roman"/>
          <w:lang w:val="en-GB"/>
        </w:rPr>
        <w:t xml:space="preserve"> (1986)</w:t>
      </w:r>
      <w:r w:rsidR="00730605" w:rsidRPr="00F54CCC">
        <w:rPr>
          <w:rFonts w:ascii="Times New Roman" w:hAnsi="Times New Roman" w:cs="Times New Roman"/>
          <w:lang w:val="en-GB"/>
        </w:rPr>
        <w:t xml:space="preserve"> with its three epochs: “</w:t>
      </w:r>
      <w:r w:rsidR="001517E4" w:rsidRPr="00F54CCC">
        <w:rPr>
          <w:rFonts w:ascii="Times New Roman" w:hAnsi="Times New Roman" w:cs="Times New Roman"/>
          <w:lang w:val="en-GB"/>
        </w:rPr>
        <w:t>the medieval space of emplacement; the space of extension ushered in by Galileo, in which space became infinitely open and a thing’s place became a point in its movement; and the contemporary epoch in which extension is replaced by relations among sites defined by proximity, series, trees, grids and sites”</w:t>
      </w:r>
      <w:r w:rsidR="00C35F4B" w:rsidRPr="00F54CCC">
        <w:rPr>
          <w:rFonts w:ascii="Times New Roman" w:hAnsi="Times New Roman" w:cs="Times New Roman"/>
          <w:lang w:val="en-GB"/>
        </w:rPr>
        <w:t xml:space="preserve"> (p. 38)</w:t>
      </w:r>
      <w:r w:rsidR="00CE011F" w:rsidRPr="00F54CCC">
        <w:rPr>
          <w:rFonts w:ascii="Times New Roman" w:hAnsi="Times New Roman" w:cs="Times New Roman"/>
          <w:lang w:val="en-GB"/>
        </w:rPr>
        <w:t xml:space="preserve">. </w:t>
      </w:r>
      <w:r w:rsidR="000F632D" w:rsidRPr="00F54CCC">
        <w:rPr>
          <w:rFonts w:ascii="Times New Roman" w:hAnsi="Times New Roman" w:cs="Times New Roman"/>
          <w:lang w:val="en-GB"/>
        </w:rPr>
        <w:t>In such a way</w:t>
      </w:r>
      <w:r w:rsidR="00CE011F" w:rsidRPr="00F54CCC">
        <w:rPr>
          <w:rFonts w:ascii="Times New Roman" w:hAnsi="Times New Roman" w:cs="Times New Roman"/>
          <w:lang w:val="en-GB"/>
        </w:rPr>
        <w:t xml:space="preserve">, the debate on what is space </w:t>
      </w:r>
      <w:r w:rsidR="00735ED5" w:rsidRPr="00F54CCC">
        <w:rPr>
          <w:rFonts w:ascii="Times New Roman" w:hAnsi="Times New Roman" w:cs="Times New Roman"/>
          <w:lang w:val="en-GB"/>
        </w:rPr>
        <w:t xml:space="preserve">continues in the whole chapter and </w:t>
      </w:r>
      <w:r w:rsidR="009E4FB8">
        <w:rPr>
          <w:rFonts w:ascii="Times New Roman" w:hAnsi="Times New Roman" w:cs="Times New Roman"/>
          <w:lang w:val="en-GB"/>
        </w:rPr>
        <w:t>raises some</w:t>
      </w:r>
      <w:r w:rsidR="00CE011F" w:rsidRPr="00F54CCC">
        <w:rPr>
          <w:rFonts w:ascii="Times New Roman" w:hAnsi="Times New Roman" w:cs="Times New Roman"/>
          <w:lang w:val="en-GB"/>
        </w:rPr>
        <w:t xml:space="preserve"> fascinating</w:t>
      </w:r>
      <w:r w:rsidR="009E4FB8">
        <w:rPr>
          <w:rFonts w:ascii="Times New Roman" w:hAnsi="Times New Roman" w:cs="Times New Roman"/>
          <w:lang w:val="en-GB"/>
        </w:rPr>
        <w:t xml:space="preserve"> issues</w:t>
      </w:r>
      <w:r w:rsidR="00CE011F" w:rsidRPr="00F54CCC">
        <w:rPr>
          <w:rFonts w:ascii="Times New Roman" w:hAnsi="Times New Roman" w:cs="Times New Roman"/>
          <w:lang w:val="en-GB"/>
        </w:rPr>
        <w:t>: is space continuous, homogeneous and immobile, geometrical and mathematically measurable? Or is it abstract and insubstantial</w:t>
      </w:r>
      <w:r w:rsidR="00D80F6B" w:rsidRPr="00F54CCC">
        <w:rPr>
          <w:rFonts w:ascii="Times New Roman" w:hAnsi="Times New Roman" w:cs="Times New Roman"/>
          <w:lang w:val="en-GB"/>
        </w:rPr>
        <w:t>,</w:t>
      </w:r>
      <w:r w:rsidR="00CE011F" w:rsidRPr="00F54CCC">
        <w:rPr>
          <w:rFonts w:ascii="Times New Roman" w:hAnsi="Times New Roman" w:cs="Times New Roman"/>
          <w:lang w:val="en-GB"/>
        </w:rPr>
        <w:t xml:space="preserve"> absolute, universal and infinite?</w:t>
      </w:r>
      <w:r w:rsidR="00D80F6B" w:rsidRPr="00F54CCC">
        <w:rPr>
          <w:rFonts w:ascii="Times New Roman" w:hAnsi="Times New Roman" w:cs="Times New Roman"/>
          <w:lang w:val="en-GB"/>
        </w:rPr>
        <w:t xml:space="preserve"> The European theories of Marxism and Capitalism have influenced space and place through its processes of production and urbanization</w:t>
      </w:r>
      <w:r w:rsidR="00842A9E" w:rsidRPr="00F54CCC">
        <w:rPr>
          <w:rFonts w:ascii="Times New Roman" w:hAnsi="Times New Roman" w:cs="Times New Roman"/>
          <w:lang w:val="en-GB"/>
        </w:rPr>
        <w:t xml:space="preserve">, and have laid the foundations for a deeper analysis of </w:t>
      </w:r>
      <w:r w:rsidR="00842A9E" w:rsidRPr="00F54CCC">
        <w:rPr>
          <w:rFonts w:ascii="Times New Roman" w:hAnsi="Times New Roman" w:cs="Times New Roman"/>
          <w:i/>
          <w:lang w:val="en-GB"/>
        </w:rPr>
        <w:t>Linguistics and the Spatiality of Language</w:t>
      </w:r>
      <w:r w:rsidR="00842A9E" w:rsidRPr="00F54CCC">
        <w:rPr>
          <w:rFonts w:ascii="Times New Roman" w:hAnsi="Times New Roman" w:cs="Times New Roman"/>
          <w:lang w:val="en-GB"/>
        </w:rPr>
        <w:t>, as focused on in the following chapter.</w:t>
      </w:r>
    </w:p>
    <w:p w14:paraId="0F5D067D" w14:textId="074E1EA8" w:rsidR="00842A9E" w:rsidRPr="00F54CCC" w:rsidRDefault="001D66A5" w:rsidP="00D97089">
      <w:pPr>
        <w:pStyle w:val="Testocommento"/>
        <w:ind w:firstLine="284"/>
        <w:jc w:val="both"/>
        <w:rPr>
          <w:rFonts w:ascii="Times New Roman" w:hAnsi="Times New Roman" w:cs="Times New Roman"/>
          <w:sz w:val="24"/>
          <w:szCs w:val="24"/>
          <w:lang w:val="en-GB"/>
        </w:rPr>
      </w:pPr>
      <w:r w:rsidRPr="00F54CCC">
        <w:rPr>
          <w:rFonts w:ascii="Times New Roman" w:hAnsi="Times New Roman" w:cs="Times New Roman"/>
          <w:sz w:val="24"/>
          <w:szCs w:val="24"/>
          <w:lang w:val="en-GB"/>
        </w:rPr>
        <w:t>In</w:t>
      </w:r>
      <w:r w:rsidR="00FA3B69">
        <w:rPr>
          <w:rFonts w:ascii="Times New Roman" w:hAnsi="Times New Roman" w:cs="Times New Roman"/>
          <w:sz w:val="24"/>
          <w:szCs w:val="24"/>
          <w:lang w:val="en-GB"/>
        </w:rPr>
        <w:t xml:space="preserve"> fact, in Chapter 3</w:t>
      </w:r>
      <w:r w:rsidRPr="00F54CCC">
        <w:rPr>
          <w:rFonts w:ascii="Times New Roman" w:hAnsi="Times New Roman" w:cs="Times New Roman"/>
          <w:sz w:val="24"/>
          <w:szCs w:val="24"/>
          <w:lang w:val="en-GB"/>
        </w:rPr>
        <w:t xml:space="preserve"> great attention is paid to the two schools of linguistics that dominated the latter half of the 20</w:t>
      </w:r>
      <w:r w:rsidRPr="00F54CCC">
        <w:rPr>
          <w:rFonts w:ascii="Times New Roman" w:hAnsi="Times New Roman" w:cs="Times New Roman"/>
          <w:sz w:val="24"/>
          <w:szCs w:val="24"/>
          <w:vertAlign w:val="superscript"/>
          <w:lang w:val="en-GB"/>
        </w:rPr>
        <w:t>th</w:t>
      </w:r>
      <w:r w:rsidRPr="00F54CCC">
        <w:rPr>
          <w:rFonts w:ascii="Times New Roman" w:hAnsi="Times New Roman" w:cs="Times New Roman"/>
          <w:sz w:val="24"/>
          <w:szCs w:val="24"/>
          <w:lang w:val="en-GB"/>
        </w:rPr>
        <w:t xml:space="preserve"> century</w:t>
      </w:r>
      <w:r w:rsidR="00F467FD" w:rsidRPr="00F54CCC">
        <w:rPr>
          <w:rFonts w:ascii="Times New Roman" w:hAnsi="Times New Roman" w:cs="Times New Roman"/>
          <w:sz w:val="24"/>
          <w:szCs w:val="24"/>
          <w:lang w:val="en-GB"/>
        </w:rPr>
        <w:t>: “</w:t>
      </w:r>
      <w:proofErr w:type="spellStart"/>
      <w:r w:rsidR="00F467FD" w:rsidRPr="00F54CCC">
        <w:rPr>
          <w:rFonts w:ascii="Times New Roman" w:hAnsi="Times New Roman" w:cs="Times New Roman"/>
          <w:sz w:val="24"/>
          <w:szCs w:val="24"/>
          <w:lang w:val="en-GB"/>
        </w:rPr>
        <w:t>Chomskyan</w:t>
      </w:r>
      <w:proofErr w:type="spellEnd"/>
      <w:r w:rsidR="00F467FD" w:rsidRPr="00F54CCC">
        <w:rPr>
          <w:rFonts w:ascii="Times New Roman" w:hAnsi="Times New Roman" w:cs="Times New Roman"/>
          <w:sz w:val="24"/>
          <w:szCs w:val="24"/>
          <w:lang w:val="en-GB"/>
        </w:rPr>
        <w:t xml:space="preserve"> generativist linguistics and a range of functionalist approaches, among which </w:t>
      </w:r>
      <w:proofErr w:type="spellStart"/>
      <w:r w:rsidR="00F467FD" w:rsidRPr="00F54CCC">
        <w:rPr>
          <w:rFonts w:ascii="Times New Roman" w:hAnsi="Times New Roman" w:cs="Times New Roman"/>
          <w:sz w:val="24"/>
          <w:szCs w:val="24"/>
          <w:lang w:val="en-GB"/>
        </w:rPr>
        <w:t>Halliday’s</w:t>
      </w:r>
      <w:proofErr w:type="spellEnd"/>
      <w:r w:rsidR="00F467FD" w:rsidRPr="00F54CCC">
        <w:rPr>
          <w:rFonts w:ascii="Times New Roman" w:hAnsi="Times New Roman" w:cs="Times New Roman"/>
          <w:sz w:val="24"/>
          <w:szCs w:val="24"/>
          <w:lang w:val="en-GB"/>
        </w:rPr>
        <w:t xml:space="preserve"> systemic-functional linguistics (SFL) is probably the best known</w:t>
      </w:r>
      <w:r w:rsidR="00E26A07" w:rsidRPr="00F54CCC">
        <w:rPr>
          <w:rFonts w:ascii="Times New Roman" w:hAnsi="Times New Roman" w:cs="Times New Roman"/>
          <w:sz w:val="24"/>
          <w:szCs w:val="24"/>
          <w:lang w:val="en-GB"/>
        </w:rPr>
        <w:t xml:space="preserve"> […]</w:t>
      </w:r>
      <w:r w:rsidR="00D85B23" w:rsidRPr="00F54CCC">
        <w:rPr>
          <w:rFonts w:ascii="Times New Roman" w:hAnsi="Times New Roman" w:cs="Times New Roman"/>
          <w:sz w:val="24"/>
          <w:szCs w:val="24"/>
          <w:lang w:val="en-GB"/>
        </w:rPr>
        <w:t>.</w:t>
      </w:r>
      <w:r w:rsidR="00F467FD" w:rsidRPr="00F54CCC">
        <w:rPr>
          <w:rFonts w:ascii="Times New Roman" w:hAnsi="Times New Roman" w:cs="Times New Roman"/>
          <w:sz w:val="24"/>
          <w:szCs w:val="24"/>
          <w:lang w:val="en-GB"/>
        </w:rPr>
        <w:t xml:space="preserve"> There is a clear spatial difference between the two: for Chomsky language leans towards mind, whereas in </w:t>
      </w:r>
      <w:proofErr w:type="spellStart"/>
      <w:r w:rsidR="00F467FD" w:rsidRPr="00F54CCC">
        <w:rPr>
          <w:rFonts w:ascii="Times New Roman" w:hAnsi="Times New Roman" w:cs="Times New Roman"/>
          <w:sz w:val="24"/>
          <w:szCs w:val="24"/>
          <w:lang w:val="en-GB"/>
        </w:rPr>
        <w:t>Halliday’s</w:t>
      </w:r>
      <w:proofErr w:type="spellEnd"/>
      <w:r w:rsidR="00F467FD" w:rsidRPr="00F54CCC">
        <w:rPr>
          <w:rFonts w:ascii="Times New Roman" w:hAnsi="Times New Roman" w:cs="Times New Roman"/>
          <w:sz w:val="24"/>
          <w:szCs w:val="24"/>
          <w:lang w:val="en-GB"/>
        </w:rPr>
        <w:t xml:space="preserve"> account it leans towards the environment</w:t>
      </w:r>
      <w:r w:rsidR="00E26A07" w:rsidRPr="00F54CCC">
        <w:rPr>
          <w:rFonts w:ascii="Times New Roman" w:hAnsi="Times New Roman" w:cs="Times New Roman"/>
          <w:sz w:val="24"/>
          <w:szCs w:val="24"/>
          <w:lang w:val="en-GB"/>
        </w:rPr>
        <w:t>”</w:t>
      </w:r>
      <w:r w:rsidR="00F467FD" w:rsidRPr="00F54CCC">
        <w:rPr>
          <w:rFonts w:ascii="Times New Roman" w:hAnsi="Times New Roman" w:cs="Times New Roman"/>
          <w:sz w:val="24"/>
          <w:szCs w:val="24"/>
          <w:lang w:val="en-GB"/>
        </w:rPr>
        <w:t xml:space="preserve"> (p. </w:t>
      </w:r>
      <w:r w:rsidR="0026574C" w:rsidRPr="00F54CCC">
        <w:rPr>
          <w:rFonts w:ascii="Times New Roman" w:hAnsi="Times New Roman" w:cs="Times New Roman"/>
          <w:sz w:val="24"/>
          <w:szCs w:val="24"/>
          <w:lang w:val="en-GB"/>
        </w:rPr>
        <w:t xml:space="preserve">105 and p. 108). </w:t>
      </w:r>
      <w:r w:rsidR="00D159A9" w:rsidRPr="00F54CCC">
        <w:rPr>
          <w:rFonts w:ascii="Times New Roman" w:hAnsi="Times New Roman" w:cs="Times New Roman"/>
          <w:sz w:val="24"/>
          <w:szCs w:val="24"/>
          <w:lang w:val="en-GB"/>
        </w:rPr>
        <w:t>The consequences of these two approaches still influence our vision of linguistics and of the language as an</w:t>
      </w:r>
      <w:r w:rsidR="003E1C62" w:rsidRPr="00F54CCC">
        <w:rPr>
          <w:rFonts w:ascii="Times New Roman" w:hAnsi="Times New Roman" w:cs="Times New Roman"/>
          <w:sz w:val="24"/>
          <w:szCs w:val="24"/>
          <w:lang w:val="en-GB"/>
        </w:rPr>
        <w:t xml:space="preserve"> internally structured space: “</w:t>
      </w:r>
      <w:r w:rsidR="00D159A9" w:rsidRPr="00F54CCC">
        <w:rPr>
          <w:rFonts w:ascii="Times New Roman" w:hAnsi="Times New Roman" w:cs="Times New Roman"/>
          <w:sz w:val="24"/>
          <w:szCs w:val="24"/>
          <w:lang w:val="en-GB"/>
        </w:rPr>
        <w:t xml:space="preserve">a space </w:t>
      </w:r>
      <w:r w:rsidR="00D159A9" w:rsidRPr="00F54CCC">
        <w:rPr>
          <w:rFonts w:ascii="Times New Roman" w:hAnsi="Times New Roman" w:cs="Times New Roman"/>
          <w:i/>
          <w:sz w:val="24"/>
          <w:szCs w:val="24"/>
          <w:lang w:val="en-GB"/>
        </w:rPr>
        <w:t>sui generis</w:t>
      </w:r>
      <w:r w:rsidR="00D159A9" w:rsidRPr="00F54CCC">
        <w:rPr>
          <w:rFonts w:ascii="Times New Roman" w:hAnsi="Times New Roman" w:cs="Times New Roman"/>
          <w:sz w:val="24"/>
          <w:szCs w:val="24"/>
          <w:lang w:val="en-GB"/>
        </w:rPr>
        <w:t xml:space="preserve"> that contains and organises a content of its own”</w:t>
      </w:r>
      <w:r w:rsidR="007174C1" w:rsidRPr="00F54CCC">
        <w:rPr>
          <w:rFonts w:ascii="Times New Roman" w:hAnsi="Times New Roman" w:cs="Times New Roman"/>
          <w:sz w:val="24"/>
          <w:szCs w:val="24"/>
          <w:lang w:val="en-GB"/>
        </w:rPr>
        <w:t xml:space="preserve"> (p. 121)</w:t>
      </w:r>
      <w:r w:rsidR="00E845BD" w:rsidRPr="00F54CCC">
        <w:rPr>
          <w:rFonts w:ascii="Times New Roman" w:hAnsi="Times New Roman" w:cs="Times New Roman"/>
          <w:sz w:val="24"/>
          <w:szCs w:val="24"/>
          <w:lang w:val="en-GB"/>
        </w:rPr>
        <w:t>.</w:t>
      </w:r>
      <w:r w:rsidR="003E1C62" w:rsidRPr="00F54CCC">
        <w:rPr>
          <w:rFonts w:ascii="Times New Roman" w:hAnsi="Times New Roman" w:cs="Times New Roman"/>
          <w:sz w:val="24"/>
          <w:szCs w:val="24"/>
          <w:lang w:val="en-GB"/>
        </w:rPr>
        <w:t xml:space="preserve"> </w:t>
      </w:r>
      <w:r w:rsidR="00D97089" w:rsidRPr="00F54CCC">
        <w:rPr>
          <w:rFonts w:ascii="Times New Roman" w:hAnsi="Times New Roman" w:cs="Times New Roman"/>
          <w:sz w:val="24"/>
          <w:szCs w:val="24"/>
          <w:lang w:val="en-GB"/>
        </w:rPr>
        <w:t>In this view</w:t>
      </w:r>
      <w:r w:rsidR="009E4FB8">
        <w:rPr>
          <w:rFonts w:ascii="Times New Roman" w:hAnsi="Times New Roman" w:cs="Times New Roman"/>
          <w:sz w:val="24"/>
          <w:szCs w:val="24"/>
          <w:lang w:val="en-GB"/>
        </w:rPr>
        <w:t>,</w:t>
      </w:r>
      <w:r w:rsidR="00D97089" w:rsidRPr="00F54CCC">
        <w:rPr>
          <w:rFonts w:ascii="Times New Roman" w:hAnsi="Times New Roman" w:cs="Times New Roman"/>
          <w:sz w:val="24"/>
          <w:szCs w:val="24"/>
          <w:lang w:val="en-GB"/>
        </w:rPr>
        <w:t xml:space="preserve"> second language learners and teachers, who usually tend to confront languages </w:t>
      </w:r>
      <w:proofErr w:type="gramStart"/>
      <w:r w:rsidR="00D97089" w:rsidRPr="00F54CCC">
        <w:rPr>
          <w:rFonts w:ascii="Times New Roman" w:hAnsi="Times New Roman" w:cs="Times New Roman"/>
          <w:sz w:val="24"/>
          <w:szCs w:val="24"/>
          <w:lang w:val="en-GB"/>
        </w:rPr>
        <w:t>as self-contained objects in space (standardised and packaged in textbooks, dictionaries and grammars), should become aware of</w:t>
      </w:r>
      <w:r w:rsidR="00761DE2">
        <w:rPr>
          <w:rFonts w:ascii="Times New Roman" w:hAnsi="Times New Roman" w:cs="Times New Roman"/>
          <w:sz w:val="24"/>
          <w:szCs w:val="24"/>
          <w:lang w:val="en-GB"/>
        </w:rPr>
        <w:t xml:space="preserve"> </w:t>
      </w:r>
      <w:r w:rsidR="00D97089" w:rsidRPr="00F54CCC">
        <w:rPr>
          <w:rFonts w:ascii="Times New Roman" w:hAnsi="Times New Roman" w:cs="Times New Roman"/>
          <w:sz w:val="24"/>
          <w:szCs w:val="24"/>
          <w:lang w:val="en-GB"/>
        </w:rPr>
        <w:t>“the sense in which language becomes physical and is set on the move”</w:t>
      </w:r>
      <w:proofErr w:type="gramEnd"/>
      <w:r w:rsidR="00D97089" w:rsidRPr="00F54CCC">
        <w:rPr>
          <w:rFonts w:ascii="Times New Roman" w:hAnsi="Times New Roman" w:cs="Times New Roman"/>
          <w:sz w:val="24"/>
          <w:szCs w:val="24"/>
          <w:lang w:val="en-GB"/>
        </w:rPr>
        <w:t xml:space="preserve"> (p. 122).</w:t>
      </w:r>
    </w:p>
    <w:p w14:paraId="7ECE9C6F" w14:textId="58F19D93" w:rsidR="00F8269E" w:rsidRPr="00F54CCC" w:rsidRDefault="00C11F0D" w:rsidP="000679F5">
      <w:pPr>
        <w:ind w:firstLine="284"/>
        <w:jc w:val="both"/>
        <w:rPr>
          <w:rFonts w:ascii="Times New Roman" w:hAnsi="Times New Roman" w:cs="Times New Roman"/>
          <w:lang w:val="en-GB"/>
        </w:rPr>
      </w:pPr>
      <w:r w:rsidRPr="00F54CCC">
        <w:rPr>
          <w:rFonts w:ascii="Times New Roman" w:hAnsi="Times New Roman" w:cs="Times New Roman"/>
          <w:lang w:val="en-GB"/>
        </w:rPr>
        <w:t>Later on</w:t>
      </w:r>
      <w:r w:rsidR="00FA6294">
        <w:rPr>
          <w:rFonts w:ascii="Times New Roman" w:hAnsi="Times New Roman" w:cs="Times New Roman"/>
          <w:lang w:val="en-GB"/>
        </w:rPr>
        <w:t xml:space="preserve"> in the book</w:t>
      </w:r>
      <w:r w:rsidR="00051736" w:rsidRPr="00F54CCC">
        <w:rPr>
          <w:rFonts w:ascii="Times New Roman" w:hAnsi="Times New Roman" w:cs="Times New Roman"/>
          <w:lang w:val="en-GB"/>
        </w:rPr>
        <w:t>,</w:t>
      </w:r>
      <w:r w:rsidR="00397E6C" w:rsidRPr="00F54CCC">
        <w:rPr>
          <w:rFonts w:ascii="Times New Roman" w:hAnsi="Times New Roman" w:cs="Times New Roman"/>
          <w:lang w:val="en-GB"/>
        </w:rPr>
        <w:t xml:space="preserve"> </w:t>
      </w:r>
      <w:r w:rsidR="009F32EB" w:rsidRPr="00F54CCC">
        <w:rPr>
          <w:rFonts w:ascii="Times New Roman" w:hAnsi="Times New Roman" w:cs="Times New Roman"/>
          <w:lang w:val="en-GB"/>
        </w:rPr>
        <w:t xml:space="preserve">Benson reflects on the two phenomena arising from accelerated global mobility </w:t>
      </w:r>
      <w:r w:rsidR="009E4FB8">
        <w:rPr>
          <w:rFonts w:ascii="Times New Roman" w:hAnsi="Times New Roman" w:cs="Times New Roman"/>
          <w:lang w:val="en-GB"/>
        </w:rPr>
        <w:t>which</w:t>
      </w:r>
      <w:r w:rsidR="009E4FB8" w:rsidRPr="00F54CCC">
        <w:rPr>
          <w:rFonts w:ascii="Times New Roman" w:hAnsi="Times New Roman" w:cs="Times New Roman"/>
          <w:lang w:val="en-GB"/>
        </w:rPr>
        <w:t xml:space="preserve"> </w:t>
      </w:r>
      <w:r w:rsidR="009F32EB" w:rsidRPr="00F54CCC">
        <w:rPr>
          <w:rFonts w:ascii="Times New Roman" w:hAnsi="Times New Roman" w:cs="Times New Roman"/>
          <w:lang w:val="en-GB"/>
        </w:rPr>
        <w:t xml:space="preserve">are currently shaping language learning environments on a global scale: the multilingual city which has emerged as the principal framework for language learning environments on the ground, and </w:t>
      </w:r>
      <w:r w:rsidR="00E34443" w:rsidRPr="00F54CCC">
        <w:rPr>
          <w:rFonts w:ascii="Times New Roman" w:hAnsi="Times New Roman" w:cs="Times New Roman"/>
          <w:lang w:val="en-GB"/>
        </w:rPr>
        <w:t xml:space="preserve">online </w:t>
      </w:r>
      <w:r w:rsidR="009F32EB" w:rsidRPr="00F54CCC">
        <w:rPr>
          <w:rFonts w:ascii="Times New Roman" w:hAnsi="Times New Roman" w:cs="Times New Roman"/>
          <w:lang w:val="en-GB"/>
        </w:rPr>
        <w:t>multilingualism</w:t>
      </w:r>
      <w:r w:rsidR="00F8302C" w:rsidRPr="00F54CCC">
        <w:rPr>
          <w:rFonts w:ascii="Times New Roman" w:hAnsi="Times New Roman" w:cs="Times New Roman"/>
          <w:lang w:val="en-GB"/>
        </w:rPr>
        <w:t xml:space="preserve">. </w:t>
      </w:r>
      <w:r w:rsidR="00F8269E" w:rsidRPr="00F54CCC">
        <w:rPr>
          <w:rFonts w:ascii="Times New Roman" w:hAnsi="Times New Roman" w:cs="Times New Roman"/>
          <w:lang w:val="en-GB"/>
        </w:rPr>
        <w:t xml:space="preserve">He </w:t>
      </w:r>
      <w:r w:rsidR="005C2007" w:rsidRPr="00F54CCC">
        <w:rPr>
          <w:rFonts w:ascii="Times New Roman" w:hAnsi="Times New Roman" w:cs="Times New Roman"/>
          <w:lang w:val="en-GB"/>
        </w:rPr>
        <w:t>asserts</w:t>
      </w:r>
      <w:r w:rsidR="00F8269E" w:rsidRPr="00F54CCC">
        <w:rPr>
          <w:rFonts w:ascii="Times New Roman" w:hAnsi="Times New Roman" w:cs="Times New Roman"/>
          <w:lang w:val="en-GB"/>
        </w:rPr>
        <w:t xml:space="preserve"> that </w:t>
      </w:r>
      <w:r w:rsidR="005C2007" w:rsidRPr="00F54CCC">
        <w:rPr>
          <w:rFonts w:ascii="Times New Roman" w:hAnsi="Times New Roman" w:cs="Times New Roman"/>
          <w:lang w:val="en-GB"/>
        </w:rPr>
        <w:t xml:space="preserve">the online space is </w:t>
      </w:r>
      <w:r w:rsidR="0096396B" w:rsidRPr="00F54CCC">
        <w:rPr>
          <w:rFonts w:ascii="Times New Roman" w:hAnsi="Times New Roman" w:cs="Times New Roman"/>
          <w:lang w:val="en-GB"/>
        </w:rPr>
        <w:t>‘physical’</w:t>
      </w:r>
      <w:r w:rsidR="005C2007" w:rsidRPr="00F54CCC">
        <w:rPr>
          <w:rFonts w:ascii="Times New Roman" w:hAnsi="Times New Roman" w:cs="Times New Roman"/>
          <w:lang w:val="en-GB"/>
        </w:rPr>
        <w:t xml:space="preserve"> and recognizes that </w:t>
      </w:r>
      <w:r w:rsidR="00F8269E" w:rsidRPr="00F54CCC">
        <w:rPr>
          <w:rFonts w:ascii="Times New Roman" w:hAnsi="Times New Roman" w:cs="Times New Roman"/>
          <w:lang w:val="en-GB"/>
        </w:rPr>
        <w:t xml:space="preserve">broadcast and digital information flow more freely and in multiple directions simultaneously because of their </w:t>
      </w:r>
      <w:r w:rsidR="0096396B" w:rsidRPr="00F54CCC">
        <w:rPr>
          <w:rFonts w:ascii="Times New Roman" w:hAnsi="Times New Roman" w:cs="Times New Roman"/>
          <w:lang w:val="en-GB"/>
        </w:rPr>
        <w:t>‘</w:t>
      </w:r>
      <w:r w:rsidR="00F8269E" w:rsidRPr="00F54CCC">
        <w:rPr>
          <w:rFonts w:ascii="Times New Roman" w:hAnsi="Times New Roman" w:cs="Times New Roman"/>
          <w:lang w:val="en-GB"/>
        </w:rPr>
        <w:t>weightlessness</w:t>
      </w:r>
      <w:r w:rsidR="0096396B" w:rsidRPr="00F54CCC">
        <w:rPr>
          <w:rFonts w:ascii="Times New Roman" w:hAnsi="Times New Roman" w:cs="Times New Roman"/>
          <w:lang w:val="en-GB"/>
        </w:rPr>
        <w:t xml:space="preserve">’, </w:t>
      </w:r>
      <w:r w:rsidR="00104E30" w:rsidRPr="00F54CCC">
        <w:rPr>
          <w:rFonts w:ascii="Times New Roman" w:hAnsi="Times New Roman" w:cs="Times New Roman"/>
          <w:lang w:val="en-GB"/>
        </w:rPr>
        <w:t xml:space="preserve">and </w:t>
      </w:r>
      <w:r w:rsidR="0096396B" w:rsidRPr="00F54CCC">
        <w:rPr>
          <w:rFonts w:ascii="Times New Roman" w:hAnsi="Times New Roman" w:cs="Times New Roman"/>
          <w:lang w:val="en-GB"/>
        </w:rPr>
        <w:t>because of this</w:t>
      </w:r>
      <w:r w:rsidR="00104E30" w:rsidRPr="00F54CCC">
        <w:rPr>
          <w:rFonts w:ascii="Times New Roman" w:hAnsi="Times New Roman" w:cs="Times New Roman"/>
          <w:lang w:val="en-GB"/>
        </w:rPr>
        <w:t xml:space="preserve"> they </w:t>
      </w:r>
      <w:r w:rsidR="001420AF" w:rsidRPr="00F54CCC">
        <w:rPr>
          <w:rFonts w:ascii="Times New Roman" w:hAnsi="Times New Roman" w:cs="Times New Roman"/>
          <w:lang w:val="en-GB"/>
        </w:rPr>
        <w:t xml:space="preserve">may </w:t>
      </w:r>
      <w:r w:rsidR="00104E30" w:rsidRPr="00F54CCC">
        <w:rPr>
          <w:rFonts w:ascii="Times New Roman" w:hAnsi="Times New Roman" w:cs="Times New Roman"/>
          <w:lang w:val="en-GB"/>
        </w:rPr>
        <w:t xml:space="preserve">have perceptual effects on our way of </w:t>
      </w:r>
      <w:r w:rsidR="000679F5" w:rsidRPr="00F54CCC">
        <w:rPr>
          <w:rFonts w:ascii="Times New Roman" w:hAnsi="Times New Roman" w:cs="Times New Roman"/>
          <w:lang w:val="en-GB"/>
        </w:rPr>
        <w:t xml:space="preserve">living and </w:t>
      </w:r>
      <w:r w:rsidR="00104E30" w:rsidRPr="00F54CCC">
        <w:rPr>
          <w:rFonts w:ascii="Times New Roman" w:hAnsi="Times New Roman" w:cs="Times New Roman"/>
          <w:lang w:val="en-GB"/>
        </w:rPr>
        <w:t xml:space="preserve">learning. </w:t>
      </w:r>
      <w:r w:rsidR="001420AF" w:rsidRPr="00F54CCC">
        <w:rPr>
          <w:rFonts w:ascii="Times New Roman" w:hAnsi="Times New Roman" w:cs="Times New Roman"/>
          <w:lang w:val="en-GB"/>
        </w:rPr>
        <w:t xml:space="preserve">“The point is not to be finicky about the use of </w:t>
      </w:r>
      <w:r w:rsidR="00AF247A" w:rsidRPr="00F54CCC">
        <w:rPr>
          <w:rFonts w:ascii="Times New Roman" w:hAnsi="Times New Roman" w:cs="Times New Roman"/>
          <w:lang w:val="en-GB"/>
        </w:rPr>
        <w:t xml:space="preserve">them”, he concludes, “but to </w:t>
      </w:r>
      <w:r w:rsidR="001420AF" w:rsidRPr="00F54CCC">
        <w:rPr>
          <w:rFonts w:ascii="Times New Roman" w:hAnsi="Times New Roman" w:cs="Times New Roman"/>
          <w:lang w:val="en-GB"/>
        </w:rPr>
        <w:t xml:space="preserve">maintain an awareness of </w:t>
      </w:r>
      <w:r w:rsidR="000679F5" w:rsidRPr="00F54CCC">
        <w:rPr>
          <w:rFonts w:ascii="Times New Roman" w:hAnsi="Times New Roman" w:cs="Times New Roman"/>
          <w:lang w:val="en-GB"/>
        </w:rPr>
        <w:t>how</w:t>
      </w:r>
      <w:r w:rsidR="001420AF" w:rsidRPr="00F54CCC">
        <w:rPr>
          <w:rFonts w:ascii="Times New Roman" w:hAnsi="Times New Roman" w:cs="Times New Roman"/>
          <w:lang w:val="en-GB"/>
        </w:rPr>
        <w:t xml:space="preserve"> spatial circumstances in which learners go online – what devices they use, where they are located and what other human and non-human resources are assembled in the setting</w:t>
      </w:r>
      <w:r w:rsidR="00CC29C3" w:rsidRPr="00F54CCC">
        <w:rPr>
          <w:rFonts w:ascii="Times New Roman" w:hAnsi="Times New Roman" w:cs="Times New Roman"/>
          <w:lang w:val="en-GB"/>
        </w:rPr>
        <w:t xml:space="preserve"> - </w:t>
      </w:r>
      <w:r w:rsidR="000679F5" w:rsidRPr="00F54CCC">
        <w:rPr>
          <w:rFonts w:ascii="Times New Roman" w:hAnsi="Times New Roman" w:cs="Times New Roman"/>
          <w:lang w:val="en-GB"/>
        </w:rPr>
        <w:t>may impact the learning that takes place”</w:t>
      </w:r>
      <w:r w:rsidR="00AF247A" w:rsidRPr="00F54CCC">
        <w:rPr>
          <w:rFonts w:ascii="Times New Roman" w:hAnsi="Times New Roman" w:cs="Times New Roman"/>
          <w:lang w:val="en-GB"/>
        </w:rPr>
        <w:t xml:space="preserve"> (p. 205).</w:t>
      </w:r>
    </w:p>
    <w:p w14:paraId="575442E9" w14:textId="48370690" w:rsidR="00BE304A" w:rsidRPr="00F54CCC" w:rsidRDefault="002C4A6D" w:rsidP="00BE304A">
      <w:pPr>
        <w:ind w:firstLine="284"/>
        <w:jc w:val="both"/>
        <w:rPr>
          <w:rFonts w:ascii="Times New Roman" w:hAnsi="Times New Roman" w:cs="Times New Roman"/>
          <w:lang w:val="en-GB"/>
        </w:rPr>
      </w:pPr>
      <w:r w:rsidRPr="00F54CCC">
        <w:rPr>
          <w:rFonts w:ascii="Times New Roman" w:hAnsi="Times New Roman" w:cs="Times New Roman"/>
          <w:lang w:val="en-GB"/>
        </w:rPr>
        <w:t xml:space="preserve">In the last chapter </w:t>
      </w:r>
      <w:r w:rsidR="009F32EB" w:rsidRPr="00F54CCC">
        <w:rPr>
          <w:rFonts w:ascii="Times New Roman" w:hAnsi="Times New Roman" w:cs="Times New Roman"/>
          <w:lang w:val="en-GB"/>
        </w:rPr>
        <w:t>the au</w:t>
      </w:r>
      <w:r w:rsidR="00F8302C" w:rsidRPr="00F54CCC">
        <w:rPr>
          <w:rFonts w:ascii="Times New Roman" w:hAnsi="Times New Roman" w:cs="Times New Roman"/>
          <w:lang w:val="en-GB"/>
        </w:rPr>
        <w:t>th</w:t>
      </w:r>
      <w:r w:rsidR="009F32EB" w:rsidRPr="00F54CCC">
        <w:rPr>
          <w:rFonts w:ascii="Times New Roman" w:hAnsi="Times New Roman" w:cs="Times New Roman"/>
          <w:lang w:val="en-GB"/>
        </w:rPr>
        <w:t>or</w:t>
      </w:r>
      <w:r w:rsidRPr="00F54CCC">
        <w:rPr>
          <w:rFonts w:ascii="Times New Roman" w:hAnsi="Times New Roman" w:cs="Times New Roman"/>
          <w:lang w:val="en-GB"/>
        </w:rPr>
        <w:t xml:space="preserve"> discusses, from an autobiographical point of view, a number of studies that have influenced the development of his thinking on language learning environments, and refers to his experiences </w:t>
      </w:r>
      <w:r w:rsidR="00C1603D" w:rsidRPr="00F54CCC">
        <w:rPr>
          <w:rFonts w:ascii="Times New Roman" w:hAnsi="Times New Roman" w:cs="Times New Roman"/>
          <w:lang w:val="en-GB"/>
        </w:rPr>
        <w:t>of teaching English as a</w:t>
      </w:r>
      <w:r w:rsidR="005A25BF" w:rsidRPr="00F54CCC">
        <w:rPr>
          <w:rFonts w:ascii="Times New Roman" w:hAnsi="Times New Roman" w:cs="Times New Roman"/>
          <w:lang w:val="en-GB"/>
        </w:rPr>
        <w:t xml:space="preserve"> second language in Africa, the Middle East and Asia. He describes how </w:t>
      </w:r>
      <w:r w:rsidR="00644F76" w:rsidRPr="00F54CCC">
        <w:rPr>
          <w:rFonts w:ascii="Times New Roman" w:hAnsi="Times New Roman" w:cs="Times New Roman"/>
          <w:lang w:val="en-GB"/>
        </w:rPr>
        <w:t xml:space="preserve">in multilingual cities </w:t>
      </w:r>
      <w:r w:rsidR="005A25BF" w:rsidRPr="00F54CCC">
        <w:rPr>
          <w:rFonts w:ascii="Times New Roman" w:hAnsi="Times New Roman" w:cs="Times New Roman"/>
          <w:lang w:val="en-GB"/>
        </w:rPr>
        <w:t xml:space="preserve">international students </w:t>
      </w:r>
      <w:r w:rsidR="00644F76" w:rsidRPr="00F54CCC">
        <w:rPr>
          <w:rFonts w:ascii="Times New Roman" w:hAnsi="Times New Roman" w:cs="Times New Roman"/>
          <w:lang w:val="en-GB"/>
        </w:rPr>
        <w:t xml:space="preserve">learn in educational </w:t>
      </w:r>
      <w:r w:rsidR="006C1A4D" w:rsidRPr="00F54CCC">
        <w:rPr>
          <w:rFonts w:ascii="Times New Roman" w:hAnsi="Times New Roman" w:cs="Times New Roman"/>
          <w:lang w:val="en-GB"/>
        </w:rPr>
        <w:t xml:space="preserve">settings </w:t>
      </w:r>
      <w:r w:rsidR="00644F76" w:rsidRPr="00F54CCC">
        <w:rPr>
          <w:rFonts w:ascii="Times New Roman" w:hAnsi="Times New Roman" w:cs="Times New Roman"/>
          <w:lang w:val="en-GB"/>
        </w:rPr>
        <w:t>(li</w:t>
      </w:r>
      <w:r w:rsidR="00C31A88" w:rsidRPr="00F54CCC">
        <w:rPr>
          <w:rFonts w:ascii="Times New Roman" w:hAnsi="Times New Roman" w:cs="Times New Roman"/>
          <w:lang w:val="en-GB"/>
        </w:rPr>
        <w:t xml:space="preserve">braries, extracurricular clubs, </w:t>
      </w:r>
      <w:r w:rsidR="00644F76" w:rsidRPr="00F54CCC">
        <w:rPr>
          <w:rFonts w:ascii="Times New Roman" w:hAnsi="Times New Roman" w:cs="Times New Roman"/>
          <w:lang w:val="en-GB"/>
        </w:rPr>
        <w:t>open spaces and ‘</w:t>
      </w:r>
      <w:proofErr w:type="spellStart"/>
      <w:r w:rsidR="00644F76" w:rsidRPr="00F54CCC">
        <w:rPr>
          <w:rFonts w:ascii="Times New Roman" w:hAnsi="Times New Roman" w:cs="Times New Roman"/>
          <w:lang w:val="en-GB"/>
        </w:rPr>
        <w:t>schoolscapes</w:t>
      </w:r>
      <w:proofErr w:type="spellEnd"/>
      <w:r w:rsidR="00644F76" w:rsidRPr="00F54CCC">
        <w:rPr>
          <w:rFonts w:ascii="Times New Roman" w:hAnsi="Times New Roman" w:cs="Times New Roman"/>
          <w:lang w:val="en-GB"/>
        </w:rPr>
        <w:t>’</w:t>
      </w:r>
      <w:r w:rsidR="00C06D36" w:rsidRPr="00F54CCC">
        <w:rPr>
          <w:rFonts w:ascii="Times New Roman" w:hAnsi="Times New Roman" w:cs="Times New Roman"/>
          <w:lang w:val="en-GB"/>
        </w:rPr>
        <w:t>)</w:t>
      </w:r>
      <w:r w:rsidR="00644F76" w:rsidRPr="00F54CCC">
        <w:rPr>
          <w:rFonts w:ascii="Times New Roman" w:hAnsi="Times New Roman" w:cs="Times New Roman"/>
          <w:lang w:val="en-GB"/>
        </w:rPr>
        <w:t xml:space="preserve">, but their learning experiences </w:t>
      </w:r>
      <w:r w:rsidR="005A25BF" w:rsidRPr="00F54CCC">
        <w:rPr>
          <w:rFonts w:ascii="Times New Roman" w:hAnsi="Times New Roman" w:cs="Times New Roman"/>
          <w:lang w:val="en-GB"/>
        </w:rPr>
        <w:t>intersect with experiences of work and pathways to migration.</w:t>
      </w:r>
      <w:r w:rsidR="00C06D36" w:rsidRPr="00F54CCC">
        <w:rPr>
          <w:rFonts w:ascii="Times New Roman" w:hAnsi="Times New Roman" w:cs="Times New Roman"/>
          <w:lang w:val="en-GB"/>
        </w:rPr>
        <w:t xml:space="preserve"> </w:t>
      </w:r>
      <w:r w:rsidR="00CD7116" w:rsidRPr="00F54CCC">
        <w:rPr>
          <w:rFonts w:ascii="Times New Roman" w:hAnsi="Times New Roman" w:cs="Times New Roman"/>
          <w:lang w:val="en-GB"/>
        </w:rPr>
        <w:t xml:space="preserve">Finally, he </w:t>
      </w:r>
      <w:r w:rsidR="00B16641" w:rsidRPr="00F54CCC">
        <w:rPr>
          <w:rFonts w:ascii="Times New Roman" w:hAnsi="Times New Roman" w:cs="Times New Roman"/>
          <w:lang w:val="en-GB"/>
        </w:rPr>
        <w:t>reports how</w:t>
      </w:r>
      <w:r w:rsidR="00CD7116" w:rsidRPr="00F54CCC">
        <w:rPr>
          <w:rFonts w:ascii="Times New Roman" w:hAnsi="Times New Roman" w:cs="Times New Roman"/>
          <w:lang w:val="en-GB"/>
        </w:rPr>
        <w:t xml:space="preserve"> </w:t>
      </w:r>
      <w:r w:rsidR="00C06D36" w:rsidRPr="00F54CCC">
        <w:rPr>
          <w:rFonts w:ascii="Times New Roman" w:hAnsi="Times New Roman" w:cs="Times New Roman"/>
          <w:lang w:val="en-GB"/>
        </w:rPr>
        <w:t xml:space="preserve">language learning research </w:t>
      </w:r>
      <w:r w:rsidR="00B16641" w:rsidRPr="00F54CCC">
        <w:rPr>
          <w:rFonts w:ascii="Times New Roman" w:hAnsi="Times New Roman" w:cs="Times New Roman"/>
          <w:lang w:val="en-GB"/>
        </w:rPr>
        <w:t xml:space="preserve">was carried out </w:t>
      </w:r>
      <w:r w:rsidR="00C06D36" w:rsidRPr="00F54CCC">
        <w:rPr>
          <w:rFonts w:ascii="Times New Roman" w:hAnsi="Times New Roman" w:cs="Times New Roman"/>
          <w:lang w:val="en-GB"/>
        </w:rPr>
        <w:t>in schools and universities</w:t>
      </w:r>
      <w:r w:rsidR="00B16641" w:rsidRPr="00F54CCC">
        <w:rPr>
          <w:rFonts w:ascii="Times New Roman" w:hAnsi="Times New Roman" w:cs="Times New Roman"/>
          <w:lang w:val="en-GB"/>
        </w:rPr>
        <w:t xml:space="preserve"> </w:t>
      </w:r>
      <w:r w:rsidR="009E4FB8">
        <w:rPr>
          <w:rFonts w:ascii="Times New Roman" w:hAnsi="Times New Roman" w:cs="Times New Roman"/>
          <w:lang w:val="en-GB"/>
        </w:rPr>
        <w:t>in terms of</w:t>
      </w:r>
      <w:r w:rsidR="00C06D36" w:rsidRPr="00F54CCC">
        <w:rPr>
          <w:rFonts w:ascii="Times New Roman" w:hAnsi="Times New Roman" w:cs="Times New Roman"/>
          <w:lang w:val="en-GB"/>
        </w:rPr>
        <w:t xml:space="preserve"> custom-designed facilities </w:t>
      </w:r>
      <w:r w:rsidR="00B16641" w:rsidRPr="00F54CCC">
        <w:rPr>
          <w:rFonts w:ascii="Times New Roman" w:hAnsi="Times New Roman" w:cs="Times New Roman"/>
          <w:lang w:val="en-GB"/>
        </w:rPr>
        <w:t>(</w:t>
      </w:r>
      <w:r w:rsidR="00C31A88" w:rsidRPr="00F54CCC">
        <w:rPr>
          <w:rFonts w:ascii="Times New Roman" w:hAnsi="Times New Roman" w:cs="Times New Roman"/>
          <w:lang w:val="en-GB"/>
        </w:rPr>
        <w:t>self-access centres, computer laboratories and other kinds of learning spaces</w:t>
      </w:r>
      <w:r w:rsidR="00B16641" w:rsidRPr="00F54CCC">
        <w:rPr>
          <w:rFonts w:ascii="Times New Roman" w:hAnsi="Times New Roman" w:cs="Times New Roman"/>
          <w:lang w:val="en-GB"/>
        </w:rPr>
        <w:t>)</w:t>
      </w:r>
      <w:r w:rsidR="00CD7116" w:rsidRPr="00F54CCC">
        <w:rPr>
          <w:rFonts w:ascii="Times New Roman" w:hAnsi="Times New Roman" w:cs="Times New Roman"/>
          <w:lang w:val="en-GB"/>
        </w:rPr>
        <w:t xml:space="preserve">, and </w:t>
      </w:r>
      <w:r w:rsidR="002F4AAC" w:rsidRPr="00F54CCC">
        <w:rPr>
          <w:rFonts w:ascii="Times New Roman" w:hAnsi="Times New Roman" w:cs="Times New Roman"/>
          <w:lang w:val="en-GB"/>
        </w:rPr>
        <w:t>describes the</w:t>
      </w:r>
      <w:r w:rsidR="00CD7116" w:rsidRPr="00F54CCC">
        <w:rPr>
          <w:rFonts w:ascii="Times New Roman" w:hAnsi="Times New Roman" w:cs="Times New Roman"/>
          <w:lang w:val="en-GB"/>
        </w:rPr>
        <w:t xml:space="preserve"> differen</w:t>
      </w:r>
      <w:r w:rsidR="002F4AAC" w:rsidRPr="00F54CCC">
        <w:rPr>
          <w:rFonts w:ascii="Times New Roman" w:hAnsi="Times New Roman" w:cs="Times New Roman"/>
          <w:lang w:val="en-GB"/>
        </w:rPr>
        <w:t>t</w:t>
      </w:r>
      <w:r w:rsidR="00CD7116" w:rsidRPr="00F54CCC">
        <w:rPr>
          <w:rFonts w:ascii="Times New Roman" w:hAnsi="Times New Roman" w:cs="Times New Roman"/>
          <w:lang w:val="en-GB"/>
        </w:rPr>
        <w:t xml:space="preserve"> methods </w:t>
      </w:r>
      <w:r w:rsidR="00B16641" w:rsidRPr="00F54CCC">
        <w:rPr>
          <w:rFonts w:ascii="Times New Roman" w:hAnsi="Times New Roman" w:cs="Times New Roman"/>
          <w:lang w:val="en-GB"/>
        </w:rPr>
        <w:t>that were</w:t>
      </w:r>
      <w:r w:rsidR="002F4AAC" w:rsidRPr="00F54CCC">
        <w:rPr>
          <w:rFonts w:ascii="Times New Roman" w:hAnsi="Times New Roman" w:cs="Times New Roman"/>
          <w:lang w:val="en-GB"/>
        </w:rPr>
        <w:t xml:space="preserve"> used (direct observation, </w:t>
      </w:r>
      <w:r w:rsidR="00BE304A" w:rsidRPr="00F54CCC">
        <w:rPr>
          <w:rFonts w:ascii="Times New Roman" w:hAnsi="Times New Roman" w:cs="Times New Roman"/>
          <w:lang w:val="en-GB"/>
        </w:rPr>
        <w:t>visual and walking methods/interviews) “as a means of capturing how language environments are assembled in both space and time” (p. 259).</w:t>
      </w:r>
    </w:p>
    <w:p w14:paraId="5697D6C2" w14:textId="72E51E4D" w:rsidR="00AE26D2" w:rsidRPr="00F54CCC" w:rsidRDefault="009E4FB8" w:rsidP="00AE26D2">
      <w:pPr>
        <w:ind w:firstLine="284"/>
        <w:jc w:val="both"/>
        <w:rPr>
          <w:rFonts w:ascii="Times New Roman" w:hAnsi="Times New Roman" w:cs="Times New Roman"/>
          <w:lang w:val="en-GB"/>
        </w:rPr>
      </w:pPr>
      <w:r>
        <w:rPr>
          <w:rFonts w:ascii="Times New Roman" w:hAnsi="Times New Roman" w:cs="Times New Roman"/>
          <w:lang w:val="en-GB"/>
        </w:rPr>
        <w:t>A very</w:t>
      </w:r>
      <w:r w:rsidR="0039737D" w:rsidRPr="00F54CCC">
        <w:rPr>
          <w:rFonts w:ascii="Times New Roman" w:hAnsi="Times New Roman" w:cs="Times New Roman"/>
          <w:lang w:val="en-GB"/>
        </w:rPr>
        <w:t xml:space="preserve"> detailed </w:t>
      </w:r>
      <w:r w:rsidR="0039737D" w:rsidRPr="00F54CCC">
        <w:rPr>
          <w:rFonts w:ascii="Times New Roman" w:hAnsi="Times New Roman" w:cs="Times New Roman"/>
          <w:i/>
          <w:lang w:val="en-GB"/>
        </w:rPr>
        <w:t>References</w:t>
      </w:r>
      <w:r w:rsidR="0039737D" w:rsidRPr="00F54CCC">
        <w:rPr>
          <w:rFonts w:ascii="Times New Roman" w:hAnsi="Times New Roman" w:cs="Times New Roman"/>
          <w:lang w:val="en-GB"/>
        </w:rPr>
        <w:t xml:space="preserve"> and wide </w:t>
      </w:r>
      <w:r w:rsidR="0039737D" w:rsidRPr="00F54CCC">
        <w:rPr>
          <w:rFonts w:ascii="Times New Roman" w:hAnsi="Times New Roman" w:cs="Times New Roman"/>
          <w:i/>
          <w:lang w:val="en-GB"/>
        </w:rPr>
        <w:t>Index</w:t>
      </w:r>
      <w:r w:rsidR="0039737D" w:rsidRPr="00F54CCC">
        <w:rPr>
          <w:rFonts w:ascii="Times New Roman" w:hAnsi="Times New Roman" w:cs="Times New Roman"/>
          <w:lang w:val="en-GB"/>
        </w:rPr>
        <w:t xml:space="preserve"> close the book and </w:t>
      </w:r>
      <w:r>
        <w:rPr>
          <w:rFonts w:ascii="Times New Roman" w:hAnsi="Times New Roman" w:cs="Times New Roman"/>
          <w:lang w:val="en-GB"/>
        </w:rPr>
        <w:t xml:space="preserve">provide </w:t>
      </w:r>
      <w:r w:rsidR="00AE26D2" w:rsidRPr="00F54CCC">
        <w:rPr>
          <w:rFonts w:ascii="Times New Roman" w:hAnsi="Times New Roman" w:cs="Times New Roman"/>
          <w:lang w:val="en-GB"/>
        </w:rPr>
        <w:t xml:space="preserve">further </w:t>
      </w:r>
      <w:r>
        <w:rPr>
          <w:rFonts w:ascii="Times New Roman" w:hAnsi="Times New Roman" w:cs="Times New Roman"/>
          <w:lang w:val="en-GB"/>
        </w:rPr>
        <w:t xml:space="preserve">study </w:t>
      </w:r>
      <w:r w:rsidR="00AE26D2" w:rsidRPr="00F54CCC">
        <w:rPr>
          <w:rFonts w:ascii="Times New Roman" w:hAnsi="Times New Roman" w:cs="Times New Roman"/>
          <w:lang w:val="en-GB"/>
        </w:rPr>
        <w:t xml:space="preserve">hints </w:t>
      </w:r>
      <w:r>
        <w:rPr>
          <w:rFonts w:ascii="Times New Roman" w:hAnsi="Times New Roman" w:cs="Times New Roman"/>
          <w:lang w:val="en-GB"/>
        </w:rPr>
        <w:t xml:space="preserve">for readers wishing </w:t>
      </w:r>
      <w:r w:rsidR="00AE26D2" w:rsidRPr="00F54CCC">
        <w:rPr>
          <w:rFonts w:ascii="Times New Roman" w:hAnsi="Times New Roman" w:cs="Times New Roman"/>
          <w:lang w:val="en-GB"/>
        </w:rPr>
        <w:t>to</w:t>
      </w:r>
      <w:r w:rsidR="0039737D" w:rsidRPr="00F54CCC">
        <w:rPr>
          <w:rFonts w:ascii="Times New Roman" w:hAnsi="Times New Roman" w:cs="Times New Roman"/>
          <w:lang w:val="en-GB"/>
        </w:rPr>
        <w:t xml:space="preserve"> </w:t>
      </w:r>
      <w:r w:rsidR="00AE26D2" w:rsidRPr="00F54CCC">
        <w:rPr>
          <w:rFonts w:ascii="Times New Roman" w:hAnsi="Times New Roman" w:cs="Times New Roman"/>
          <w:lang w:val="en-GB"/>
        </w:rPr>
        <w:t xml:space="preserve">continue on </w:t>
      </w:r>
      <w:r w:rsidR="00AE26D2" w:rsidRPr="00F54CCC">
        <w:rPr>
          <w:rFonts w:ascii="Times New Roman" w:eastAsia="Times New Roman" w:hAnsi="Times New Roman" w:cs="Times New Roman"/>
          <w:color w:val="24272D"/>
          <w:spacing w:val="4"/>
          <w:shd w:val="clear" w:color="auto" w:fill="FFFFFF"/>
          <w:lang w:val="en-GB"/>
        </w:rPr>
        <w:t>this stimulating journey through the spatial dimensions of language, language learning, linguistics and second language acquisition research.</w:t>
      </w:r>
    </w:p>
    <w:p w14:paraId="1A16C2D2" w14:textId="77777777" w:rsidR="00C06D36" w:rsidRPr="00F54CCC" w:rsidRDefault="00C06D36" w:rsidP="00B16641">
      <w:pPr>
        <w:jc w:val="both"/>
        <w:rPr>
          <w:rFonts w:ascii="Times New Roman" w:hAnsi="Times New Roman" w:cs="Times New Roman"/>
          <w:lang w:val="en-GB"/>
        </w:rPr>
      </w:pPr>
    </w:p>
    <w:p w14:paraId="763CACCE" w14:textId="77777777" w:rsidR="000679F5" w:rsidRPr="00F54CCC" w:rsidRDefault="000679F5" w:rsidP="00CE219D">
      <w:pPr>
        <w:rPr>
          <w:rFonts w:ascii="Times New Roman" w:hAnsi="Times New Roman" w:cs="Times New Roman"/>
          <w:b/>
          <w:lang w:val="en-GB"/>
        </w:rPr>
      </w:pPr>
    </w:p>
    <w:p w14:paraId="10BE55B9" w14:textId="77777777" w:rsidR="00CE219D" w:rsidRPr="00F54CCC" w:rsidRDefault="00CE219D" w:rsidP="00CE219D">
      <w:pPr>
        <w:rPr>
          <w:rFonts w:ascii="Times New Roman" w:hAnsi="Times New Roman" w:cs="Times New Roman"/>
          <w:b/>
          <w:lang w:val="en-GB"/>
        </w:rPr>
      </w:pPr>
      <w:r w:rsidRPr="00F54CCC">
        <w:rPr>
          <w:rFonts w:ascii="Times New Roman" w:hAnsi="Times New Roman" w:cs="Times New Roman"/>
          <w:b/>
          <w:lang w:val="en-GB"/>
        </w:rPr>
        <w:t>Contents</w:t>
      </w:r>
    </w:p>
    <w:p w14:paraId="70EB497C" w14:textId="77777777" w:rsidR="00CE219D" w:rsidRPr="00F54CCC" w:rsidRDefault="00CE219D" w:rsidP="00CE219D">
      <w:pPr>
        <w:rPr>
          <w:rFonts w:ascii="Times New Roman" w:hAnsi="Times New Roman" w:cs="Times New Roman"/>
          <w:lang w:val="en-GB"/>
        </w:rPr>
      </w:pPr>
      <w:r w:rsidRPr="00F54CCC">
        <w:rPr>
          <w:rFonts w:ascii="Times New Roman" w:hAnsi="Times New Roman" w:cs="Times New Roman"/>
          <w:lang w:val="en-GB"/>
        </w:rPr>
        <w:t xml:space="preserve">      Figures</w:t>
      </w:r>
    </w:p>
    <w:p w14:paraId="0D6F0B7E" w14:textId="77777777" w:rsidR="00CE219D" w:rsidRPr="00F54CCC" w:rsidRDefault="00CE219D" w:rsidP="00CE219D">
      <w:pPr>
        <w:rPr>
          <w:rFonts w:ascii="Times New Roman" w:hAnsi="Times New Roman" w:cs="Times New Roman"/>
          <w:lang w:val="en-GB"/>
        </w:rPr>
      </w:pPr>
      <w:r w:rsidRPr="00F54CCC">
        <w:rPr>
          <w:rFonts w:ascii="Times New Roman" w:hAnsi="Times New Roman" w:cs="Times New Roman"/>
          <w:lang w:val="en-GB"/>
        </w:rPr>
        <w:t xml:space="preserve">      Acknowledgements</w:t>
      </w:r>
    </w:p>
    <w:p w14:paraId="7818948C" w14:textId="77777777" w:rsidR="00CE219D" w:rsidRPr="00F54CCC" w:rsidRDefault="00CE219D" w:rsidP="00CE219D">
      <w:pPr>
        <w:pStyle w:val="Paragrafoelenco"/>
        <w:numPr>
          <w:ilvl w:val="0"/>
          <w:numId w:val="1"/>
        </w:numPr>
        <w:rPr>
          <w:rFonts w:ascii="Times New Roman" w:hAnsi="Times New Roman" w:cs="Times New Roman"/>
          <w:lang w:val="en-GB"/>
        </w:rPr>
      </w:pPr>
      <w:r w:rsidRPr="00F54CCC">
        <w:rPr>
          <w:rFonts w:ascii="Times New Roman" w:hAnsi="Times New Roman" w:cs="Times New Roman"/>
          <w:lang w:val="en-GB"/>
        </w:rPr>
        <w:t xml:space="preserve">The </w:t>
      </w:r>
      <w:r w:rsidRPr="00F54CCC">
        <w:rPr>
          <w:rFonts w:ascii="Times New Roman" w:hAnsi="Times New Roman" w:cs="Times New Roman"/>
          <w:i/>
          <w:lang w:val="en-GB"/>
        </w:rPr>
        <w:t>Where</w:t>
      </w:r>
      <w:r w:rsidRPr="00F54CCC">
        <w:rPr>
          <w:rFonts w:ascii="Times New Roman" w:hAnsi="Times New Roman" w:cs="Times New Roman"/>
          <w:lang w:val="en-GB"/>
        </w:rPr>
        <w:t xml:space="preserve"> of Second Language Learning</w:t>
      </w:r>
    </w:p>
    <w:p w14:paraId="6207AC67" w14:textId="77777777" w:rsidR="00CE219D" w:rsidRPr="00F54CCC" w:rsidRDefault="00CE219D" w:rsidP="00CE219D">
      <w:pPr>
        <w:pStyle w:val="Paragrafoelenco"/>
        <w:numPr>
          <w:ilvl w:val="0"/>
          <w:numId w:val="1"/>
        </w:numPr>
        <w:rPr>
          <w:rFonts w:ascii="Times New Roman" w:hAnsi="Times New Roman" w:cs="Times New Roman"/>
          <w:lang w:val="en-GB"/>
        </w:rPr>
      </w:pPr>
      <w:r w:rsidRPr="00F54CCC">
        <w:rPr>
          <w:rFonts w:ascii="Times New Roman" w:hAnsi="Times New Roman" w:cs="Times New Roman"/>
          <w:lang w:val="en-GB"/>
        </w:rPr>
        <w:t>Theories of Space</w:t>
      </w:r>
    </w:p>
    <w:p w14:paraId="5B6DDAD6" w14:textId="77777777" w:rsidR="00CE219D" w:rsidRPr="00F54CCC" w:rsidRDefault="00CE219D" w:rsidP="00CE219D">
      <w:pPr>
        <w:pStyle w:val="Paragrafoelenco"/>
        <w:numPr>
          <w:ilvl w:val="0"/>
          <w:numId w:val="1"/>
        </w:numPr>
        <w:rPr>
          <w:rFonts w:ascii="Times New Roman" w:hAnsi="Times New Roman" w:cs="Times New Roman"/>
          <w:lang w:val="en-GB"/>
        </w:rPr>
      </w:pPr>
      <w:r w:rsidRPr="00F54CCC">
        <w:rPr>
          <w:rFonts w:ascii="Times New Roman" w:hAnsi="Times New Roman" w:cs="Times New Roman"/>
          <w:lang w:val="en-GB"/>
        </w:rPr>
        <w:t>Linguistics and the Spatiality of Language</w:t>
      </w:r>
    </w:p>
    <w:p w14:paraId="20712168" w14:textId="77777777" w:rsidR="00CE219D" w:rsidRPr="00F54CCC" w:rsidRDefault="00CE219D" w:rsidP="00CE219D">
      <w:pPr>
        <w:pStyle w:val="Paragrafoelenco"/>
        <w:numPr>
          <w:ilvl w:val="0"/>
          <w:numId w:val="1"/>
        </w:numPr>
        <w:rPr>
          <w:rFonts w:ascii="Times New Roman" w:hAnsi="Times New Roman" w:cs="Times New Roman"/>
          <w:lang w:val="en-GB"/>
        </w:rPr>
      </w:pPr>
      <w:r w:rsidRPr="00F54CCC">
        <w:rPr>
          <w:rFonts w:ascii="Times New Roman" w:hAnsi="Times New Roman" w:cs="Times New Roman"/>
          <w:lang w:val="en-GB"/>
        </w:rPr>
        <w:t>Language-Bearing Assemblages</w:t>
      </w:r>
    </w:p>
    <w:p w14:paraId="2F1B4835" w14:textId="77777777" w:rsidR="00CE219D" w:rsidRPr="00F54CCC" w:rsidRDefault="00CE219D" w:rsidP="00CE219D">
      <w:pPr>
        <w:pStyle w:val="Paragrafoelenco"/>
        <w:numPr>
          <w:ilvl w:val="0"/>
          <w:numId w:val="1"/>
        </w:numPr>
        <w:rPr>
          <w:rFonts w:ascii="Times New Roman" w:hAnsi="Times New Roman" w:cs="Times New Roman"/>
          <w:lang w:val="en-GB"/>
        </w:rPr>
      </w:pPr>
      <w:r w:rsidRPr="00F54CCC">
        <w:rPr>
          <w:rFonts w:ascii="Times New Roman" w:hAnsi="Times New Roman" w:cs="Times New Roman"/>
          <w:lang w:val="en-GB"/>
        </w:rPr>
        <w:t>Language Learning Environments</w:t>
      </w:r>
    </w:p>
    <w:p w14:paraId="44ADE049" w14:textId="77777777" w:rsidR="00CE219D" w:rsidRPr="00F54CCC" w:rsidRDefault="00CE219D" w:rsidP="00CE219D">
      <w:pPr>
        <w:pStyle w:val="Paragrafoelenco"/>
        <w:numPr>
          <w:ilvl w:val="0"/>
          <w:numId w:val="1"/>
        </w:numPr>
        <w:rPr>
          <w:rFonts w:ascii="Times New Roman" w:hAnsi="Times New Roman" w:cs="Times New Roman"/>
          <w:lang w:val="en-GB"/>
        </w:rPr>
      </w:pPr>
      <w:r w:rsidRPr="00F54CCC">
        <w:rPr>
          <w:rFonts w:ascii="Times New Roman" w:hAnsi="Times New Roman" w:cs="Times New Roman"/>
          <w:lang w:val="en-GB"/>
        </w:rPr>
        <w:t>Space and SLA Research</w:t>
      </w:r>
    </w:p>
    <w:p w14:paraId="5D8231DA" w14:textId="77777777" w:rsidR="00CE219D" w:rsidRPr="00F54CCC" w:rsidRDefault="00CE219D" w:rsidP="00CE219D">
      <w:pPr>
        <w:rPr>
          <w:rFonts w:ascii="Times New Roman" w:hAnsi="Times New Roman" w:cs="Times New Roman"/>
          <w:lang w:val="en-GB"/>
        </w:rPr>
      </w:pPr>
    </w:p>
    <w:p w14:paraId="66BF5029" w14:textId="77777777" w:rsidR="00CE219D" w:rsidRPr="00F54CCC" w:rsidRDefault="00CE219D" w:rsidP="00CE219D">
      <w:pPr>
        <w:rPr>
          <w:rFonts w:ascii="Times New Roman" w:hAnsi="Times New Roman" w:cs="Times New Roman"/>
          <w:lang w:val="en-GB"/>
        </w:rPr>
      </w:pPr>
      <w:r w:rsidRPr="00F54CCC">
        <w:rPr>
          <w:rFonts w:ascii="Times New Roman" w:hAnsi="Times New Roman" w:cs="Times New Roman"/>
          <w:lang w:val="en-GB"/>
        </w:rPr>
        <w:t xml:space="preserve">     References</w:t>
      </w:r>
    </w:p>
    <w:p w14:paraId="5473182C" w14:textId="77777777" w:rsidR="00CE219D" w:rsidRPr="00F54CCC" w:rsidRDefault="00CE219D" w:rsidP="00CE219D">
      <w:pPr>
        <w:rPr>
          <w:rFonts w:ascii="Times New Roman" w:hAnsi="Times New Roman" w:cs="Times New Roman"/>
          <w:lang w:val="en-GB"/>
        </w:rPr>
      </w:pPr>
      <w:r w:rsidRPr="00F54CCC">
        <w:rPr>
          <w:rFonts w:ascii="Times New Roman" w:hAnsi="Times New Roman" w:cs="Times New Roman"/>
          <w:lang w:val="en-GB"/>
        </w:rPr>
        <w:t xml:space="preserve">     Index</w:t>
      </w:r>
    </w:p>
    <w:p w14:paraId="5E7343AC" w14:textId="77777777" w:rsidR="00CE219D" w:rsidRPr="00F54CCC" w:rsidRDefault="00CE219D" w:rsidP="00CE219D">
      <w:pPr>
        <w:rPr>
          <w:rFonts w:ascii="Times New Roman" w:hAnsi="Times New Roman" w:cs="Times New Roman"/>
          <w:lang w:val="en-GB"/>
        </w:rPr>
      </w:pPr>
    </w:p>
    <w:p w14:paraId="06F808B6" w14:textId="77777777" w:rsidR="003F7EEE" w:rsidRPr="00F54CCC" w:rsidRDefault="00B701B4">
      <w:pPr>
        <w:rPr>
          <w:b/>
          <w:lang w:val="en-GB"/>
        </w:rPr>
      </w:pPr>
      <w:r w:rsidRPr="00F54CCC">
        <w:rPr>
          <w:b/>
          <w:lang w:val="en-GB"/>
        </w:rPr>
        <w:t>Author</w:t>
      </w:r>
    </w:p>
    <w:p w14:paraId="7472DED1" w14:textId="77777777" w:rsidR="00B701B4" w:rsidRPr="00F54CCC" w:rsidRDefault="00B701B4">
      <w:pPr>
        <w:rPr>
          <w:lang w:val="en-GB"/>
        </w:rPr>
      </w:pPr>
    </w:p>
    <w:p w14:paraId="75DAFAAC" w14:textId="77777777" w:rsidR="00612AFC" w:rsidRPr="00F54CCC" w:rsidRDefault="00612AFC" w:rsidP="00C12105">
      <w:pPr>
        <w:jc w:val="both"/>
        <w:rPr>
          <w:rFonts w:ascii="Times New Roman" w:eastAsia="Times New Roman" w:hAnsi="Times New Roman" w:cs="Times New Roman"/>
          <w:lang w:val="en-GB"/>
        </w:rPr>
      </w:pPr>
      <w:r w:rsidRPr="00F54CCC">
        <w:rPr>
          <w:rFonts w:ascii="Times New Roman" w:eastAsia="Times New Roman" w:hAnsi="Times New Roman" w:cs="Times New Roman"/>
          <w:color w:val="24272D"/>
          <w:spacing w:val="4"/>
          <w:shd w:val="clear" w:color="auto" w:fill="FFFFFF"/>
          <w:lang w:val="en-GB"/>
        </w:rPr>
        <w:t>Phil Benson is Professor of Applied Linguistics and Director of the Multilingualism Research Centre at Macquarie University, Sydney, Australia. He has authored and edited several books spanning his research interests of second language acquisition, autonomy</w:t>
      </w:r>
      <w:r w:rsidR="00C10620" w:rsidRPr="00F54CCC">
        <w:rPr>
          <w:rFonts w:ascii="Times New Roman" w:eastAsia="Times New Roman" w:hAnsi="Times New Roman" w:cs="Times New Roman"/>
          <w:color w:val="24272D"/>
          <w:spacing w:val="4"/>
          <w:shd w:val="clear" w:color="auto" w:fill="FFFFFF"/>
          <w:lang w:val="en-GB"/>
        </w:rPr>
        <w:t>,</w:t>
      </w:r>
      <w:r w:rsidRPr="00F54CCC">
        <w:rPr>
          <w:rFonts w:ascii="Times New Roman" w:eastAsia="Times New Roman" w:hAnsi="Times New Roman" w:cs="Times New Roman"/>
          <w:color w:val="24272D"/>
          <w:spacing w:val="4"/>
          <w:shd w:val="clear" w:color="auto" w:fill="FFFFFF"/>
          <w:lang w:val="en-GB"/>
        </w:rPr>
        <w:t xml:space="preserve"> </w:t>
      </w:r>
      <w:r w:rsidR="00C10620" w:rsidRPr="00F54CCC">
        <w:rPr>
          <w:rFonts w:ascii="Times New Roman" w:eastAsia="Times New Roman" w:hAnsi="Times New Roman" w:cs="Times New Roman"/>
          <w:color w:val="24272D"/>
          <w:spacing w:val="4"/>
          <w:shd w:val="clear" w:color="auto" w:fill="FFFFFF"/>
          <w:lang w:val="en-GB"/>
        </w:rPr>
        <w:t>and language</w:t>
      </w:r>
      <w:r w:rsidRPr="00F54CCC">
        <w:rPr>
          <w:rFonts w:ascii="Times New Roman" w:eastAsia="Times New Roman" w:hAnsi="Times New Roman" w:cs="Times New Roman"/>
          <w:color w:val="24272D"/>
          <w:spacing w:val="4"/>
          <w:shd w:val="clear" w:color="auto" w:fill="FFFFFF"/>
          <w:lang w:val="en-GB"/>
        </w:rPr>
        <w:t xml:space="preserve"> learning beyond the classroom and narrative enquiry.</w:t>
      </w:r>
    </w:p>
    <w:p w14:paraId="6CCF9756" w14:textId="77777777" w:rsidR="00B701B4" w:rsidRPr="00F54CCC" w:rsidRDefault="00B701B4">
      <w:pPr>
        <w:rPr>
          <w:lang w:val="en-GB"/>
        </w:rPr>
      </w:pPr>
    </w:p>
    <w:p w14:paraId="72EDAC02" w14:textId="77777777" w:rsidR="003F7EEE" w:rsidRPr="00F54CCC" w:rsidRDefault="003F7EEE">
      <w:pPr>
        <w:rPr>
          <w:rFonts w:ascii="Times New Roman" w:hAnsi="Times New Roman" w:cs="Times New Roman"/>
          <w:lang w:val="en-GB"/>
        </w:rPr>
      </w:pPr>
      <w:bookmarkStart w:id="0" w:name="_GoBack"/>
      <w:bookmarkEnd w:id="0"/>
    </w:p>
    <w:sectPr w:rsidR="003F7EEE" w:rsidRPr="00F54CCC" w:rsidSect="00CD1EE4">
      <w:pgSz w:w="11900" w:h="16840"/>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506D16" w15:done="0"/>
  <w15:commentEx w15:paraId="3675D9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27393"/>
    <w:multiLevelType w:val="hybridMultilevel"/>
    <w:tmpl w:val="1D8CC7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ente Windows">
    <w15:presenceInfo w15:providerId="Windows Live" w15:userId="1562d607e8402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EE"/>
    <w:rsid w:val="00016701"/>
    <w:rsid w:val="00033DF5"/>
    <w:rsid w:val="0003621B"/>
    <w:rsid w:val="0005149B"/>
    <w:rsid w:val="00051736"/>
    <w:rsid w:val="000679F5"/>
    <w:rsid w:val="0008767B"/>
    <w:rsid w:val="000A418F"/>
    <w:rsid w:val="000A6BFB"/>
    <w:rsid w:val="000D1EEB"/>
    <w:rsid w:val="000E11F5"/>
    <w:rsid w:val="000F2046"/>
    <w:rsid w:val="000F632D"/>
    <w:rsid w:val="00104E30"/>
    <w:rsid w:val="00126FB1"/>
    <w:rsid w:val="001420AF"/>
    <w:rsid w:val="001433A9"/>
    <w:rsid w:val="001517E4"/>
    <w:rsid w:val="0015232D"/>
    <w:rsid w:val="00174925"/>
    <w:rsid w:val="00193B14"/>
    <w:rsid w:val="001D66A5"/>
    <w:rsid w:val="001D70C6"/>
    <w:rsid w:val="001E09AD"/>
    <w:rsid w:val="002054D2"/>
    <w:rsid w:val="002220EB"/>
    <w:rsid w:val="0026574C"/>
    <w:rsid w:val="00293070"/>
    <w:rsid w:val="00294CEF"/>
    <w:rsid w:val="002B6BEF"/>
    <w:rsid w:val="002C4A6D"/>
    <w:rsid w:val="002F4AAC"/>
    <w:rsid w:val="00302F81"/>
    <w:rsid w:val="0031131B"/>
    <w:rsid w:val="00333384"/>
    <w:rsid w:val="00361910"/>
    <w:rsid w:val="003647C2"/>
    <w:rsid w:val="00380EBA"/>
    <w:rsid w:val="0039737D"/>
    <w:rsid w:val="00397E6C"/>
    <w:rsid w:val="003B0111"/>
    <w:rsid w:val="003B160A"/>
    <w:rsid w:val="003D5A8A"/>
    <w:rsid w:val="003E1C62"/>
    <w:rsid w:val="003E24A4"/>
    <w:rsid w:val="003E5A17"/>
    <w:rsid w:val="003E77C3"/>
    <w:rsid w:val="003F7EEE"/>
    <w:rsid w:val="004020D7"/>
    <w:rsid w:val="004270BF"/>
    <w:rsid w:val="00442093"/>
    <w:rsid w:val="00447595"/>
    <w:rsid w:val="004720F6"/>
    <w:rsid w:val="004A3C8E"/>
    <w:rsid w:val="004B764C"/>
    <w:rsid w:val="00516D9A"/>
    <w:rsid w:val="005A25BF"/>
    <w:rsid w:val="005A5271"/>
    <w:rsid w:val="005C2007"/>
    <w:rsid w:val="005C4324"/>
    <w:rsid w:val="005D67DA"/>
    <w:rsid w:val="005E2DBF"/>
    <w:rsid w:val="005E30B9"/>
    <w:rsid w:val="005E6EBD"/>
    <w:rsid w:val="00603F31"/>
    <w:rsid w:val="0060629B"/>
    <w:rsid w:val="00611F4F"/>
    <w:rsid w:val="00612AFC"/>
    <w:rsid w:val="00622E0C"/>
    <w:rsid w:val="006237EB"/>
    <w:rsid w:val="006324A0"/>
    <w:rsid w:val="00634F45"/>
    <w:rsid w:val="00644F76"/>
    <w:rsid w:val="00661A28"/>
    <w:rsid w:val="006635EA"/>
    <w:rsid w:val="006A45C6"/>
    <w:rsid w:val="006A7724"/>
    <w:rsid w:val="006C1A4D"/>
    <w:rsid w:val="006C48FC"/>
    <w:rsid w:val="006F0912"/>
    <w:rsid w:val="006F4BA9"/>
    <w:rsid w:val="00716EF3"/>
    <w:rsid w:val="007174C1"/>
    <w:rsid w:val="00730605"/>
    <w:rsid w:val="00735ED5"/>
    <w:rsid w:val="0074034F"/>
    <w:rsid w:val="00750AB6"/>
    <w:rsid w:val="00761DE2"/>
    <w:rsid w:val="00773AF3"/>
    <w:rsid w:val="00842A9E"/>
    <w:rsid w:val="00854D0F"/>
    <w:rsid w:val="008A2BCB"/>
    <w:rsid w:val="008C7207"/>
    <w:rsid w:val="008D3CDE"/>
    <w:rsid w:val="008E07A6"/>
    <w:rsid w:val="009035A5"/>
    <w:rsid w:val="00916119"/>
    <w:rsid w:val="00930CB1"/>
    <w:rsid w:val="009311A0"/>
    <w:rsid w:val="00944B15"/>
    <w:rsid w:val="00960EF3"/>
    <w:rsid w:val="0096396B"/>
    <w:rsid w:val="00976B80"/>
    <w:rsid w:val="00977515"/>
    <w:rsid w:val="00990ECD"/>
    <w:rsid w:val="009B25B2"/>
    <w:rsid w:val="009E3F47"/>
    <w:rsid w:val="009E4FB8"/>
    <w:rsid w:val="009F32EB"/>
    <w:rsid w:val="00A11B9A"/>
    <w:rsid w:val="00A26540"/>
    <w:rsid w:val="00A26FB5"/>
    <w:rsid w:val="00A35DBE"/>
    <w:rsid w:val="00AA3D64"/>
    <w:rsid w:val="00AE26D2"/>
    <w:rsid w:val="00AF247A"/>
    <w:rsid w:val="00B07954"/>
    <w:rsid w:val="00B16641"/>
    <w:rsid w:val="00B1690A"/>
    <w:rsid w:val="00B701B4"/>
    <w:rsid w:val="00B87947"/>
    <w:rsid w:val="00BD3673"/>
    <w:rsid w:val="00BD72BB"/>
    <w:rsid w:val="00BE304A"/>
    <w:rsid w:val="00BF699C"/>
    <w:rsid w:val="00C06D36"/>
    <w:rsid w:val="00C10620"/>
    <w:rsid w:val="00C11F0D"/>
    <w:rsid w:val="00C12105"/>
    <w:rsid w:val="00C1545D"/>
    <w:rsid w:val="00C1603D"/>
    <w:rsid w:val="00C24E6F"/>
    <w:rsid w:val="00C273CD"/>
    <w:rsid w:val="00C31A88"/>
    <w:rsid w:val="00C35F4B"/>
    <w:rsid w:val="00C626A0"/>
    <w:rsid w:val="00C908EE"/>
    <w:rsid w:val="00CA7448"/>
    <w:rsid w:val="00CB745A"/>
    <w:rsid w:val="00CC29C3"/>
    <w:rsid w:val="00CD1EE4"/>
    <w:rsid w:val="00CD3FC0"/>
    <w:rsid w:val="00CD51FA"/>
    <w:rsid w:val="00CD7116"/>
    <w:rsid w:val="00CE011F"/>
    <w:rsid w:val="00CE219D"/>
    <w:rsid w:val="00D159A9"/>
    <w:rsid w:val="00D16D1C"/>
    <w:rsid w:val="00D37AA8"/>
    <w:rsid w:val="00D410EE"/>
    <w:rsid w:val="00D632C8"/>
    <w:rsid w:val="00D665E6"/>
    <w:rsid w:val="00D807BC"/>
    <w:rsid w:val="00D80F6B"/>
    <w:rsid w:val="00D85B23"/>
    <w:rsid w:val="00D96E7C"/>
    <w:rsid w:val="00D97089"/>
    <w:rsid w:val="00DC0E4D"/>
    <w:rsid w:val="00DC362B"/>
    <w:rsid w:val="00E24E5B"/>
    <w:rsid w:val="00E26A07"/>
    <w:rsid w:val="00E34443"/>
    <w:rsid w:val="00E359E1"/>
    <w:rsid w:val="00E36A63"/>
    <w:rsid w:val="00E5694D"/>
    <w:rsid w:val="00E65117"/>
    <w:rsid w:val="00E763F9"/>
    <w:rsid w:val="00E845BD"/>
    <w:rsid w:val="00ED0D6B"/>
    <w:rsid w:val="00EF1471"/>
    <w:rsid w:val="00EF33CB"/>
    <w:rsid w:val="00F467FD"/>
    <w:rsid w:val="00F54CCC"/>
    <w:rsid w:val="00F65683"/>
    <w:rsid w:val="00F8269E"/>
    <w:rsid w:val="00F8302C"/>
    <w:rsid w:val="00FA3B69"/>
    <w:rsid w:val="00FA6294"/>
    <w:rsid w:val="00FB3066"/>
    <w:rsid w:val="00FD7A7C"/>
    <w:rsid w:val="00FE4FA6"/>
    <w:rsid w:val="00FF1DA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C1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30B9"/>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E30B9"/>
    <w:rPr>
      <w:rFonts w:ascii="Lucida Grande" w:hAnsi="Lucida Grande"/>
      <w:sz w:val="18"/>
      <w:szCs w:val="18"/>
    </w:rPr>
  </w:style>
  <w:style w:type="table" w:styleId="Grigliatabella">
    <w:name w:val="Table Grid"/>
    <w:basedOn w:val="Tabellanormale"/>
    <w:uiPriority w:val="59"/>
    <w:rsid w:val="003B0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E219D"/>
    <w:pPr>
      <w:ind w:left="720"/>
      <w:contextualSpacing/>
    </w:pPr>
  </w:style>
  <w:style w:type="character" w:styleId="Rimandocommento">
    <w:name w:val="annotation reference"/>
    <w:basedOn w:val="Caratterepredefinitoparagrafo"/>
    <w:uiPriority w:val="99"/>
    <w:semiHidden/>
    <w:unhideWhenUsed/>
    <w:rsid w:val="000A6BFB"/>
    <w:rPr>
      <w:sz w:val="16"/>
      <w:szCs w:val="16"/>
    </w:rPr>
  </w:style>
  <w:style w:type="paragraph" w:styleId="Testocommento">
    <w:name w:val="annotation text"/>
    <w:basedOn w:val="Normale"/>
    <w:link w:val="TestocommentoCarattere"/>
    <w:uiPriority w:val="99"/>
    <w:unhideWhenUsed/>
    <w:rsid w:val="000A6BFB"/>
    <w:rPr>
      <w:sz w:val="20"/>
      <w:szCs w:val="20"/>
    </w:rPr>
  </w:style>
  <w:style w:type="character" w:customStyle="1" w:styleId="TestocommentoCarattere">
    <w:name w:val="Testo commento Carattere"/>
    <w:basedOn w:val="Caratterepredefinitoparagrafo"/>
    <w:link w:val="Testocommento"/>
    <w:uiPriority w:val="99"/>
    <w:rsid w:val="000A6BFB"/>
    <w:rPr>
      <w:sz w:val="20"/>
      <w:szCs w:val="20"/>
    </w:rPr>
  </w:style>
  <w:style w:type="paragraph" w:styleId="Soggettocommento">
    <w:name w:val="annotation subject"/>
    <w:basedOn w:val="Testocommento"/>
    <w:next w:val="Testocommento"/>
    <w:link w:val="SoggettocommentoCarattere"/>
    <w:uiPriority w:val="99"/>
    <w:semiHidden/>
    <w:unhideWhenUsed/>
    <w:rsid w:val="000A6BFB"/>
    <w:rPr>
      <w:b/>
      <w:bCs/>
    </w:rPr>
  </w:style>
  <w:style w:type="character" w:customStyle="1" w:styleId="SoggettocommentoCarattere">
    <w:name w:val="Soggetto commento Carattere"/>
    <w:basedOn w:val="TestocommentoCarattere"/>
    <w:link w:val="Soggettocommento"/>
    <w:uiPriority w:val="99"/>
    <w:semiHidden/>
    <w:rsid w:val="000A6BF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30B9"/>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E30B9"/>
    <w:rPr>
      <w:rFonts w:ascii="Lucida Grande" w:hAnsi="Lucida Grande"/>
      <w:sz w:val="18"/>
      <w:szCs w:val="18"/>
    </w:rPr>
  </w:style>
  <w:style w:type="table" w:styleId="Grigliatabella">
    <w:name w:val="Table Grid"/>
    <w:basedOn w:val="Tabellanormale"/>
    <w:uiPriority w:val="59"/>
    <w:rsid w:val="003B0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E219D"/>
    <w:pPr>
      <w:ind w:left="720"/>
      <w:contextualSpacing/>
    </w:pPr>
  </w:style>
  <w:style w:type="character" w:styleId="Rimandocommento">
    <w:name w:val="annotation reference"/>
    <w:basedOn w:val="Caratterepredefinitoparagrafo"/>
    <w:uiPriority w:val="99"/>
    <w:semiHidden/>
    <w:unhideWhenUsed/>
    <w:rsid w:val="000A6BFB"/>
    <w:rPr>
      <w:sz w:val="16"/>
      <w:szCs w:val="16"/>
    </w:rPr>
  </w:style>
  <w:style w:type="paragraph" w:styleId="Testocommento">
    <w:name w:val="annotation text"/>
    <w:basedOn w:val="Normale"/>
    <w:link w:val="TestocommentoCarattere"/>
    <w:uiPriority w:val="99"/>
    <w:unhideWhenUsed/>
    <w:rsid w:val="000A6BFB"/>
    <w:rPr>
      <w:sz w:val="20"/>
      <w:szCs w:val="20"/>
    </w:rPr>
  </w:style>
  <w:style w:type="character" w:customStyle="1" w:styleId="TestocommentoCarattere">
    <w:name w:val="Testo commento Carattere"/>
    <w:basedOn w:val="Caratterepredefinitoparagrafo"/>
    <w:link w:val="Testocommento"/>
    <w:uiPriority w:val="99"/>
    <w:rsid w:val="000A6BFB"/>
    <w:rPr>
      <w:sz w:val="20"/>
      <w:szCs w:val="20"/>
    </w:rPr>
  </w:style>
  <w:style w:type="paragraph" w:styleId="Soggettocommento">
    <w:name w:val="annotation subject"/>
    <w:basedOn w:val="Testocommento"/>
    <w:next w:val="Testocommento"/>
    <w:link w:val="SoggettocommentoCarattere"/>
    <w:uiPriority w:val="99"/>
    <w:semiHidden/>
    <w:unhideWhenUsed/>
    <w:rsid w:val="000A6BFB"/>
    <w:rPr>
      <w:b/>
      <w:bCs/>
    </w:rPr>
  </w:style>
  <w:style w:type="character" w:customStyle="1" w:styleId="SoggettocommentoCarattere">
    <w:name w:val="Soggetto commento Carattere"/>
    <w:basedOn w:val="TestocommentoCarattere"/>
    <w:link w:val="Soggettocommento"/>
    <w:uiPriority w:val="99"/>
    <w:semiHidden/>
    <w:rsid w:val="000A6B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42443">
      <w:bodyDiv w:val="1"/>
      <w:marLeft w:val="0"/>
      <w:marRight w:val="0"/>
      <w:marTop w:val="0"/>
      <w:marBottom w:val="0"/>
      <w:divBdr>
        <w:top w:val="none" w:sz="0" w:space="0" w:color="auto"/>
        <w:left w:val="none" w:sz="0" w:space="0" w:color="auto"/>
        <w:bottom w:val="none" w:sz="0" w:space="0" w:color="auto"/>
        <w:right w:val="none" w:sz="0" w:space="0" w:color="auto"/>
      </w:divBdr>
    </w:div>
    <w:div w:id="1454061612">
      <w:bodyDiv w:val="1"/>
      <w:marLeft w:val="0"/>
      <w:marRight w:val="0"/>
      <w:marTop w:val="0"/>
      <w:marBottom w:val="0"/>
      <w:divBdr>
        <w:top w:val="none" w:sz="0" w:space="0" w:color="auto"/>
        <w:left w:val="none" w:sz="0" w:space="0" w:color="auto"/>
        <w:bottom w:val="none" w:sz="0" w:space="0" w:color="auto"/>
        <w:right w:val="none" w:sz="0" w:space="0" w:color="auto"/>
      </w:divBdr>
    </w:div>
    <w:div w:id="1857190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1308</Words>
  <Characters>7462</Characters>
  <Application>Microsoft Macintosh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Microsoft</dc:creator>
  <cp:lastModifiedBy>Utente Microsoft</cp:lastModifiedBy>
  <cp:revision>5</cp:revision>
  <dcterms:created xsi:type="dcterms:W3CDTF">2022-09-04T06:46:00Z</dcterms:created>
  <dcterms:modified xsi:type="dcterms:W3CDTF">2022-09-04T07:56:00Z</dcterms:modified>
</cp:coreProperties>
</file>